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ordWrap w:val="0"/>
        <w:adjustRightInd w:val="0"/>
        <w:snapToGrid w:val="0"/>
        <w:spacing w:line="56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 w:hint="eastAsia"/>
          <w:sz w:val="44"/>
          <w:szCs w:val="44"/>
        </w:rPr>
        <w:t>企业信用状况证明办事</w:t>
      </w:r>
      <w:r>
        <w:rPr>
          <w:rFonts w:eastAsia="方正小标宋_GBK"/>
          <w:sz w:val="44"/>
          <w:szCs w:val="44"/>
        </w:rPr>
        <w:t>指南</w:t>
      </w:r>
    </w:p>
    <w:p>
      <w:pPr>
        <w:wordWrap w:val="0"/>
        <w:adjustRightInd w:val="0"/>
        <w:snapToGrid w:val="0"/>
        <w:spacing w:line="560" w:lineRule="exact"/>
        <w:ind w:firstLineChars="200" w:firstLine="480"/>
        <w:jc w:val="center"/>
        <w:rPr>
          <w:rFonts w:cs="宋体"/>
          <w:kern w:val="0"/>
          <w:sz w:val="24"/>
        </w:rPr>
      </w:pPr>
      <w:bookmarkEnd w:id="0"/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一、事项名称：</w:t>
      </w:r>
      <w:r>
        <w:rPr>
          <w:rFonts w:eastAsia="方正仿宋_GBK" w:hint="eastAsia"/>
          <w:bCs/>
          <w:sz w:val="32"/>
          <w:szCs w:val="32"/>
        </w:rPr>
        <w:t>企业信用状况证明</w:t>
      </w:r>
    </w:p>
    <w:p>
      <w:pPr>
        <w:tabs>
          <w:tab w:val="left" w:pos="2930"/>
        </w:tabs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二、事项类型：</w:t>
      </w:r>
      <w:r>
        <w:rPr>
          <w:rFonts w:eastAsia="方正仿宋_GBK" w:hint="eastAsia"/>
          <w:bCs/>
          <w:sz w:val="32"/>
          <w:szCs w:val="32"/>
        </w:rPr>
        <w:t>公共服务事项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三、设立依据：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《</w:t>
      </w:r>
      <w:r>
        <w:rPr>
          <w:rFonts w:ascii="方正楷体_GBK" w:eastAsia="方正楷体_GBK"/>
          <w:b/>
          <w:bCs/>
          <w:color w:val="000000"/>
          <w:sz w:val="32"/>
          <w:szCs w:val="32"/>
        </w:rPr>
        <w:t>中华人民共和国海关注册登记和备案企业信用管理办法</w:t>
      </w: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》</w:t>
      </w:r>
    </w:p>
    <w:p>
      <w:pPr>
        <w:pStyle w:val="52"/>
        <w:autoSpaceDN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第十一条  海关应当及时公示下列信用信息，并公布查询方式：</w:t>
      </w:r>
    </w:p>
    <w:p>
      <w:pPr>
        <w:pStyle w:val="52"/>
        <w:autoSpaceDN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（一）企业在海关注册登记或者备案信息；</w:t>
      </w:r>
    </w:p>
    <w:p>
      <w:pPr>
        <w:pStyle w:val="52"/>
        <w:autoSpaceDN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（二）海关对企业信用状况的认证或者认定结果；</w:t>
      </w:r>
    </w:p>
    <w:p>
      <w:pPr>
        <w:pStyle w:val="52"/>
        <w:autoSpaceDN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（三）海关对企业的行政许可信息；</w:t>
      </w:r>
    </w:p>
    <w:p>
      <w:pPr>
        <w:pStyle w:val="52"/>
        <w:autoSpaceDN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（四）海关对企业的行政处罚信息；</w:t>
      </w:r>
    </w:p>
    <w:p>
      <w:pPr>
        <w:pStyle w:val="52"/>
        <w:autoSpaceDN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（五）海关与国家有关部门实施联合激励和联合惩戒信息；</w:t>
      </w:r>
    </w:p>
    <w:p>
      <w:pPr>
        <w:pStyle w:val="52"/>
        <w:autoSpaceDN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（六）其他依法应当公示的信息。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公示的信用信息涉及国家秘密、国家安全、社会公共利益、商业秘密或者个人隐私的，应当依照法律、行政法规的规定办理。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color w:val="000000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四、办理（实施）机构：</w:t>
      </w:r>
      <w:r>
        <w:rPr>
          <w:rFonts w:eastAsia="方正仿宋_GBK" w:hint="eastAsia"/>
          <w:bCs/>
          <w:color w:val="000000"/>
          <w:sz w:val="32"/>
          <w:szCs w:val="32"/>
        </w:rPr>
        <w:t>福中海关（深圳地区）、惠州海关（惠州地区）</w:t>
      </w:r>
    </w:p>
    <w:p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五、法定办结时限：</w:t>
      </w:r>
      <w:r>
        <w:rPr>
          <w:rFonts w:eastAsia="方正仿宋_GBK"/>
          <w:sz w:val="32"/>
          <w:szCs w:val="32"/>
        </w:rPr>
        <w:t>收到企业申请之日起15个工作日内</w:t>
      </w:r>
      <w:r>
        <w:rPr>
          <w:rFonts w:eastAsia="方正仿宋_GBK" w:hint="eastAsia"/>
          <w:sz w:val="32"/>
          <w:szCs w:val="32"/>
        </w:rPr>
        <w:t>出具</w:t>
      </w:r>
      <w:r>
        <w:rPr>
          <w:rFonts w:eastAsia="方正仿宋_GBK"/>
          <w:sz w:val="32"/>
          <w:szCs w:val="32"/>
        </w:rPr>
        <w:t>信用状况证明。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六、承诺办结时限：</w:t>
      </w:r>
      <w:r>
        <w:rPr>
          <w:rFonts w:eastAsia="方正仿宋_GBK"/>
          <w:sz w:val="32"/>
          <w:szCs w:val="32"/>
        </w:rPr>
        <w:t>收到企业申请之日起15个工作日内</w:t>
      </w:r>
      <w:r>
        <w:rPr>
          <w:rFonts w:eastAsia="方正仿宋_GBK" w:hint="eastAsia"/>
          <w:sz w:val="32"/>
          <w:szCs w:val="32"/>
        </w:rPr>
        <w:t>出具</w:t>
      </w:r>
      <w:r>
        <w:rPr>
          <w:rFonts w:eastAsia="方正仿宋_GBK"/>
          <w:sz w:val="32"/>
          <w:szCs w:val="32"/>
        </w:rPr>
        <w:t>信用状况证明。</w:t>
      </w:r>
    </w:p>
    <w:p>
      <w:pPr>
        <w:pStyle w:val="26"/>
        <w:spacing w:line="560" w:lineRule="exact"/>
        <w:ind w:firstLineChars="200" w:firstLine="640"/>
        <w:rPr>
          <w:bCs/>
          <w:szCs w:val="32"/>
        </w:rPr>
      </w:pPr>
      <w:r>
        <w:rPr>
          <w:rFonts w:eastAsia="方正黑体_GBK" w:hint="eastAsia"/>
          <w:szCs w:val="32"/>
        </w:rPr>
        <w:t>七、结果名称：</w:t>
      </w:r>
      <w:r>
        <w:rPr>
          <w:rFonts w:hint="eastAsia"/>
          <w:color w:val="000000"/>
          <w:spacing w:val="-6"/>
          <w:szCs w:val="32"/>
        </w:rPr>
        <w:t>《企业信用状况证明》。</w:t>
      </w:r>
    </w:p>
    <w:p>
      <w:pPr>
        <w:wordWrap w:val="0"/>
        <w:spacing w:line="560" w:lineRule="exact"/>
        <w:ind w:firstLineChars="200" w:firstLine="640"/>
        <w:rPr>
          <w:rFonts w:eastAsia="方正仿宋_GBK"/>
          <w:color w:val="FF0000"/>
          <w:spacing w:val="-6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八、结果样本：</w:t>
      </w:r>
      <w:r>
        <w:rPr>
          <w:rFonts w:eastAsia="方正仿宋_GBK" w:hint="eastAsia"/>
          <w:color w:val="000000"/>
          <w:spacing w:val="-6"/>
          <w:sz w:val="32"/>
          <w:szCs w:val="32"/>
        </w:rPr>
        <w:t>《企业信用状况证明》</w:t>
      </w:r>
      <w:r>
        <w:rPr>
          <w:rFonts w:eastAsia="方正仿宋_GBK"/>
          <w:color w:val="000000"/>
          <w:spacing w:val="-6"/>
          <w:sz w:val="32"/>
          <w:szCs w:val="32"/>
        </w:rPr>
        <w:t>（附件1）</w:t>
      </w:r>
      <w:r>
        <w:rPr>
          <w:rFonts w:eastAsia="方正仿宋_GBK" w:hint="eastAsia"/>
          <w:color w:val="000000"/>
          <w:spacing w:val="-6"/>
          <w:sz w:val="32"/>
          <w:szCs w:val="32"/>
        </w:rPr>
        <w:t>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九、收费标准：</w:t>
      </w:r>
      <w:r>
        <w:rPr>
          <w:rFonts w:eastAsia="方正仿宋_GBK" w:hint="eastAsia"/>
          <w:bCs/>
          <w:sz w:val="32"/>
          <w:szCs w:val="32"/>
        </w:rPr>
        <w:t>不收费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十、收费依据：</w:t>
      </w:r>
      <w:r>
        <w:rPr>
          <w:rFonts w:eastAsia="方正仿宋_GBK" w:hint="eastAsia"/>
          <w:bCs/>
          <w:sz w:val="32"/>
          <w:szCs w:val="32"/>
        </w:rPr>
        <w:t>无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bCs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t>十一、申请条件：</w:t>
      </w:r>
      <w:r>
        <w:rPr>
          <w:rFonts w:ascii="方正仿宋_GBK" w:eastAsia="方正仿宋_GBK" w:hint="eastAsia"/>
          <w:sz w:val="32"/>
          <w:szCs w:val="32"/>
        </w:rPr>
        <w:t>海关注册登记和备案企业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color w:val="000000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十二、办理（申请）材料：</w:t>
      </w:r>
    </w:p>
    <w:tbl>
      <w:tblPr>
        <w:jc w:val="center"/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2730"/>
        <w:gridCol w:w="1365"/>
        <w:gridCol w:w="945"/>
        <w:gridCol w:w="1365"/>
        <w:gridCol w:w="1964"/>
      </w:tblGrid>
      <w:tr>
        <w:trPr>
          <w:cantSplit/>
          <w:tblHeader/>
        </w:trPr>
        <w:tc>
          <w:tcPr>
            <w:tcW w:w="903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2730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提交材料名称</w:t>
            </w:r>
          </w:p>
        </w:tc>
        <w:tc>
          <w:tcPr>
            <w:tcW w:w="136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原件/复印件</w:t>
            </w:r>
          </w:p>
        </w:tc>
        <w:tc>
          <w:tcPr>
            <w:tcW w:w="94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份数</w:t>
            </w:r>
          </w:p>
        </w:tc>
        <w:tc>
          <w:tcPr>
            <w:tcW w:w="136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纸质/电子</w:t>
            </w:r>
          </w:p>
        </w:tc>
        <w:tc>
          <w:tcPr>
            <w:tcW w:w="1964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要求</w:t>
            </w:r>
          </w:p>
        </w:tc>
      </w:tr>
      <w:tr>
        <w:trPr>
          <w:cantSplit/>
        </w:trPr>
        <w:tc>
          <w:tcPr>
            <w:tcW w:w="903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1</w:t>
            </w:r>
          </w:p>
        </w:tc>
        <w:tc>
          <w:tcPr>
            <w:tcW w:w="2730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出具企业信用状况证明申请书</w:t>
            </w:r>
          </w:p>
          <w:p>
            <w:pPr>
              <w:pStyle w:val="27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（详见附件2</w:t>
            </w:r>
            <w:r>
              <w:rPr>
                <w:rFonts w:eastAsia="方正仿宋_GBK" w:hint="eastAsia"/>
                <w:sz w:val="32"/>
                <w:szCs w:val="32"/>
              </w:rPr>
              <w:t>）</w:t>
            </w:r>
            <w:r>
              <w:rPr>
                <w:rFonts w:eastAsia="方正仿宋_GBK"/>
                <w:sz w:val="32"/>
                <w:szCs w:val="32"/>
              </w:rPr>
              <w:t>。</w:t>
            </w:r>
          </w:p>
        </w:tc>
        <w:tc>
          <w:tcPr>
            <w:tcW w:w="136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</w:p>
        </w:tc>
        <w:tc>
          <w:tcPr>
            <w:tcW w:w="94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1份</w:t>
            </w:r>
          </w:p>
        </w:tc>
        <w:tc>
          <w:tcPr>
            <w:tcW w:w="136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</w:t>
            </w:r>
          </w:p>
        </w:tc>
        <w:tc>
          <w:tcPr>
            <w:tcW w:w="1964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需加盖</w:t>
            </w:r>
            <w:r>
              <w:rPr>
                <w:rFonts w:eastAsia="方正仿宋_GBK"/>
                <w:sz w:val="32"/>
                <w:szCs w:val="32"/>
              </w:rPr>
              <w:t>企业</w:t>
            </w: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公章</w:t>
            </w:r>
          </w:p>
        </w:tc>
      </w:tr>
      <w:tr>
        <w:trPr>
          <w:cantSplit/>
        </w:trPr>
        <w:tc>
          <w:tcPr>
            <w:tcW w:w="903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2</w:t>
            </w:r>
          </w:p>
        </w:tc>
        <w:tc>
          <w:tcPr>
            <w:tcW w:w="8369" w:type="dxa"/>
            <w:gridSpan w:val="5"/>
            <w:vAlign w:val="center"/>
          </w:tcPr>
          <w:p>
            <w:pPr>
              <w:pStyle w:val="32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要求海关出具企业信用状况证明的相关文件</w:t>
            </w:r>
          </w:p>
          <w:p>
            <w:pPr>
              <w:pStyle w:val="32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（提供以下证明材料之一即可）</w:t>
            </w:r>
          </w:p>
        </w:tc>
      </w:tr>
      <w:tr>
        <w:trPr>
          <w:cantSplit/>
        </w:trPr>
        <w:tc>
          <w:tcPr>
            <w:tcW w:w="903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2.1</w:t>
            </w:r>
          </w:p>
        </w:tc>
        <w:tc>
          <w:tcPr>
            <w:tcW w:w="2730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企业申请出具企业信用状况证明有关事项的情况说明</w:t>
            </w:r>
            <w:r>
              <w:rPr>
                <w:rFonts w:eastAsia="方正仿宋_GBK"/>
                <w:sz w:val="32"/>
                <w:szCs w:val="32"/>
              </w:rPr>
              <w:t>（</w:t>
            </w:r>
            <w:r>
              <w:rPr>
                <w:rFonts w:eastAsia="方正仿宋_GBK" w:hint="eastAsia"/>
                <w:sz w:val="32"/>
                <w:szCs w:val="32"/>
              </w:rPr>
              <w:t>参考模板</w:t>
            </w:r>
            <w:r>
              <w:rPr>
                <w:rFonts w:eastAsia="方正仿宋_GBK"/>
                <w:sz w:val="32"/>
                <w:szCs w:val="32"/>
              </w:rPr>
              <w:t>详见附件3</w:t>
            </w:r>
            <w:r>
              <w:rPr>
                <w:rFonts w:eastAsia="方正仿宋_GBK" w:hint="eastAsia"/>
                <w:sz w:val="32"/>
                <w:szCs w:val="32"/>
              </w:rPr>
              <w:t>）</w:t>
            </w:r>
            <w:r>
              <w:rPr>
                <w:rFonts w:eastAsia="方正仿宋_GBK"/>
                <w:sz w:val="32"/>
                <w:szCs w:val="32"/>
              </w:rPr>
              <w:t>。</w:t>
            </w:r>
          </w:p>
        </w:tc>
        <w:tc>
          <w:tcPr>
            <w:tcW w:w="136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原</w:t>
            </w: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件</w:t>
            </w:r>
          </w:p>
        </w:tc>
        <w:tc>
          <w:tcPr>
            <w:tcW w:w="94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1份</w:t>
            </w:r>
          </w:p>
        </w:tc>
        <w:tc>
          <w:tcPr>
            <w:tcW w:w="136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</w:t>
            </w:r>
          </w:p>
        </w:tc>
        <w:tc>
          <w:tcPr>
            <w:tcW w:w="1964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需加盖</w:t>
            </w:r>
            <w:r>
              <w:rPr>
                <w:rFonts w:eastAsia="方正仿宋_GBK"/>
                <w:sz w:val="32"/>
                <w:szCs w:val="32"/>
              </w:rPr>
              <w:t>企业</w:t>
            </w: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公章</w:t>
            </w:r>
          </w:p>
        </w:tc>
      </w:tr>
      <w:tr>
        <w:tc>
          <w:tcPr>
            <w:tcW w:w="903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2.2</w:t>
            </w:r>
          </w:p>
        </w:tc>
        <w:tc>
          <w:tcPr>
            <w:tcW w:w="2730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证监部门出具的上市受理函、辅导函（或证监会网站相关证明内容</w:t>
            </w:r>
          </w:p>
        </w:tc>
        <w:tc>
          <w:tcPr>
            <w:tcW w:w="1365" w:type="dxa"/>
            <w:vAlign w:val="center"/>
          </w:tcPr>
          <w:p>
            <w:pPr>
              <w:pStyle w:val="43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复印件</w:t>
            </w:r>
          </w:p>
        </w:tc>
        <w:tc>
          <w:tcPr>
            <w:tcW w:w="945" w:type="dxa"/>
            <w:vAlign w:val="center"/>
          </w:tcPr>
          <w:p>
            <w:pPr>
              <w:pStyle w:val="44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1份</w:t>
            </w:r>
          </w:p>
        </w:tc>
        <w:tc>
          <w:tcPr>
            <w:tcW w:w="1365" w:type="dxa"/>
            <w:vAlign w:val="center"/>
          </w:tcPr>
          <w:p>
            <w:pPr>
              <w:pStyle w:val="45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</w:t>
            </w:r>
          </w:p>
        </w:tc>
        <w:tc>
          <w:tcPr>
            <w:tcW w:w="1964" w:type="dxa"/>
            <w:vAlign w:val="center"/>
          </w:tcPr>
          <w:p>
            <w:pPr>
              <w:pStyle w:val="46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color w:val="FF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需加盖企业公章</w:t>
            </w:r>
          </w:p>
        </w:tc>
      </w:tr>
      <w:tr>
        <w:trPr>
          <w:cantSplit/>
        </w:trPr>
        <w:tc>
          <w:tcPr>
            <w:tcW w:w="903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2.3</w:t>
            </w:r>
          </w:p>
        </w:tc>
        <w:tc>
          <w:tcPr>
            <w:tcW w:w="2730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企业融资、重大资产重组的预案/董事会决议等正式材料</w:t>
            </w:r>
          </w:p>
        </w:tc>
        <w:tc>
          <w:tcPr>
            <w:tcW w:w="136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复印件</w:t>
            </w:r>
          </w:p>
        </w:tc>
        <w:tc>
          <w:tcPr>
            <w:tcW w:w="94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1份</w:t>
            </w:r>
          </w:p>
        </w:tc>
        <w:tc>
          <w:tcPr>
            <w:tcW w:w="1365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</w:t>
            </w:r>
          </w:p>
        </w:tc>
        <w:tc>
          <w:tcPr>
            <w:tcW w:w="1964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首页、尾页、骑缝处加盖企业公章</w:t>
            </w:r>
          </w:p>
        </w:tc>
      </w:tr>
      <w:tr>
        <w:tc>
          <w:tcPr>
            <w:tcW w:w="903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2.4</w:t>
            </w:r>
          </w:p>
        </w:tc>
        <w:tc>
          <w:tcPr>
            <w:tcW w:w="2730" w:type="dxa"/>
            <w:vAlign w:val="center"/>
          </w:tcPr>
          <w:p>
            <w:pPr>
              <w:pStyle w:val="35"/>
              <w:spacing w:line="560" w:lineRule="exact"/>
              <w:jc w:val="both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地方政府有关部门要求出具企业信用状况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证明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的相关文件。</w:t>
            </w:r>
          </w:p>
        </w:tc>
        <w:tc>
          <w:tcPr>
            <w:tcW w:w="1365" w:type="dxa"/>
            <w:vAlign w:val="center"/>
          </w:tcPr>
          <w:p>
            <w:pPr>
              <w:pStyle w:val="36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复印件</w:t>
            </w:r>
          </w:p>
        </w:tc>
        <w:tc>
          <w:tcPr>
            <w:tcW w:w="945" w:type="dxa"/>
            <w:vAlign w:val="center"/>
          </w:tcPr>
          <w:p>
            <w:pPr>
              <w:pStyle w:val="3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1份</w:t>
            </w:r>
          </w:p>
        </w:tc>
        <w:tc>
          <w:tcPr>
            <w:tcW w:w="1365" w:type="dxa"/>
            <w:vAlign w:val="center"/>
          </w:tcPr>
          <w:p>
            <w:pPr>
              <w:pStyle w:val="38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</w:t>
            </w:r>
          </w:p>
        </w:tc>
        <w:tc>
          <w:tcPr>
            <w:tcW w:w="1964" w:type="dxa"/>
            <w:vAlign w:val="center"/>
          </w:tcPr>
          <w:p>
            <w:pPr>
              <w:pStyle w:val="27"/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sz w:val="32"/>
                <w:szCs w:val="32"/>
              </w:rPr>
              <w:t>需加盖</w:t>
            </w:r>
            <w:r>
              <w:rPr>
                <w:rFonts w:eastAsia="方正仿宋_GBK"/>
                <w:color w:val="000000"/>
                <w:sz w:val="32"/>
                <w:szCs w:val="32"/>
              </w:rPr>
              <w:t>企业公章</w:t>
            </w:r>
          </w:p>
        </w:tc>
      </w:tr>
    </w:tbl>
    <w:p>
      <w:pPr>
        <w:pStyle w:val="40"/>
        <w:spacing w:line="56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eastAsia="方正仿宋_GBK" w:hint="eastAsia"/>
          <w:bCs/>
          <w:color w:val="000000"/>
          <w:sz w:val="32"/>
          <w:szCs w:val="32"/>
        </w:rPr>
        <w:t>补充</w:t>
      </w:r>
      <w:r>
        <w:rPr>
          <w:rFonts w:eastAsia="方正仿宋_GBK"/>
          <w:bCs/>
          <w:color w:val="000000"/>
          <w:sz w:val="32"/>
          <w:szCs w:val="32"/>
        </w:rPr>
        <w:t>说明：</w:t>
      </w:r>
      <w:r>
        <w:rPr>
          <w:rFonts w:ascii="方正仿宋_GBK" w:eastAsia="方正仿宋_GBK" w:hint="eastAsia"/>
          <w:sz w:val="32"/>
          <w:szCs w:val="32"/>
        </w:rPr>
        <w:t>对于母公司需办理子公司守法业务证明的，需提供子公司与母公司间关系的证明材料复印件（如子公司章程、母公司证明文件等</w:t>
      </w:r>
      <w:r>
        <w:rPr>
          <w:rFonts w:ascii="Times New Roman" w:eastAsia="方正仿宋_GBK" w:hAnsi="Times New Roman"/>
          <w:sz w:val="32"/>
          <w:szCs w:val="32"/>
        </w:rPr>
        <w:t>，加盖企业公章</w:t>
      </w:r>
      <w:r>
        <w:rPr>
          <w:rFonts w:ascii="方正仿宋_GBK" w:eastAsia="方正仿宋_GBK" w:hint="eastAsia"/>
          <w:sz w:val="32"/>
          <w:szCs w:val="32"/>
        </w:rPr>
        <w:t>）。</w:t>
      </w:r>
    </w:p>
    <w:p>
      <w:pPr>
        <w:adjustRightInd w:val="0"/>
        <w:snapToGrid w:val="0"/>
        <w:spacing w:line="560" w:lineRule="exact"/>
        <w:ind w:left="640"/>
        <w:rPr>
          <w:rFonts w:eastAsia="方正黑体_GBK"/>
          <w:bCs/>
          <w:sz w:val="32"/>
          <w:szCs w:val="32"/>
        </w:rPr>
      </w:pPr>
      <w:r>
        <w:rPr>
          <w:rFonts w:eastAsia="方正黑体_GBK"/>
          <w:sz w:val="32"/>
          <w:szCs w:val="32"/>
        </w:rPr>
        <w:t>十三、</w:t>
      </w:r>
      <w:r>
        <w:rPr>
          <w:rFonts w:eastAsia="方正黑体_GBK" w:hint="eastAsia"/>
          <w:sz w:val="32"/>
          <w:szCs w:val="32"/>
        </w:rPr>
        <w:t>办理流程：</w:t>
      </w:r>
      <w:r>
        <w:rPr>
          <w:rFonts w:eastAsia="方正黑体_GBK" w:hint="eastAsia"/>
          <w:bCs/>
          <w:sz w:val="32"/>
          <w:szCs w:val="32"/>
        </w:rPr>
        <w:t xml:space="preserve"> </w:t>
      </w:r>
    </w:p>
    <w:p>
      <w:pPr>
        <w:adjustRightInd w:val="0"/>
        <w:snapToGrid w:val="0"/>
        <w:spacing w:line="560" w:lineRule="exact"/>
        <w:rPr>
          <w:rFonts w:ascii="方正仿宋_GBK" w:eastAsia="方正仿宋_GBK"/>
          <w:color w:val="000000"/>
          <w:sz w:val="32"/>
          <w:szCs w:val="32"/>
        </w:rPr>
      </w:pPr>
      <w:r>
        <w:drawing>
          <wp:anchor distT="0" distB="0" distL="114300" distR="114300" simplePos="0" relativeHeight="10" behindDoc="1" locked="0" layoutInCell="1" hidden="0" allowOverlap="1">
            <wp:simplePos x="0" y="0"/>
            <wp:positionH relativeFrom="column">
              <wp:posOffset>435609</wp:posOffset>
            </wp:positionH>
            <wp:positionV relativeFrom="paragraph">
              <wp:posOffset>168909</wp:posOffset>
            </wp:positionV>
            <wp:extent cx="4501514" cy="3247389"/>
            <wp:effectExtent l="0" t="0" r="0" b="0"/>
            <wp:wrapTopAndBottom/>
            <wp:docPr id="1" name="图片 1" descr="wp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1514" cy="324738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t>十四、办理形式：</w:t>
      </w:r>
      <w:r>
        <w:rPr>
          <w:rFonts w:eastAsia="方正仿宋_GBK" w:hint="eastAsia"/>
          <w:color w:val="000000"/>
          <w:sz w:val="32"/>
          <w:szCs w:val="32"/>
        </w:rPr>
        <w:t>窗口办理。</w:t>
      </w:r>
      <w:r>
        <w:rPr>
          <w:rFonts w:eastAsia="方正仿宋_GBK"/>
          <w:color w:val="000000"/>
          <w:sz w:val="32"/>
          <w:szCs w:val="32"/>
        </w:rPr>
        <w:t>（</w:t>
      </w:r>
      <w:r>
        <w:rPr>
          <w:rFonts w:eastAsia="方正仿宋_GBK" w:hint="eastAsia"/>
          <w:sz w:val="32"/>
          <w:szCs w:val="32"/>
        </w:rPr>
        <w:t>如因疫情等不可抗力原因，企业无法到海关办事窗口现场申请的，可以采取邮寄方式申请。</w:t>
      </w:r>
      <w:r>
        <w:rPr>
          <w:rFonts w:eastAsia="方正仿宋_GBK"/>
          <w:color w:val="000000"/>
          <w:sz w:val="32"/>
          <w:szCs w:val="32"/>
        </w:rPr>
        <w:t>）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color w:val="000000"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t>十五、到办理现场次数：</w:t>
      </w:r>
      <w:r>
        <w:rPr>
          <w:rFonts w:eastAsia="方正仿宋_GBK" w:hint="eastAsia"/>
          <w:color w:val="000000"/>
          <w:sz w:val="32"/>
          <w:szCs w:val="32"/>
        </w:rPr>
        <w:t>现场窗口办理1次。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t>十六、审查标准：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简体"/>
          <w:color w:val="000000"/>
          <w:sz w:val="28"/>
          <w:szCs w:val="28"/>
        </w:rPr>
      </w:pPr>
      <w:r>
        <w:rPr>
          <w:rFonts w:eastAsia="方正仿宋_GBK" w:hint="eastAsia"/>
          <w:bCs/>
          <w:color w:val="000000"/>
          <w:sz w:val="32"/>
          <w:szCs w:val="32"/>
        </w:rPr>
        <w:t>申请材料提供准确、完整、真实、有效。</w:t>
      </w:r>
    </w:p>
    <w:p>
      <w:pPr>
        <w:spacing w:line="560" w:lineRule="exact"/>
        <w:ind w:firstLineChars="200" w:firstLine="640"/>
        <w:rPr>
          <w:rFonts w:eastAsia="方正仿宋_GBK"/>
          <w:bCs/>
          <w:color w:val="000000"/>
          <w:sz w:val="32"/>
          <w:szCs w:val="32"/>
        </w:rPr>
      </w:pPr>
      <w:r>
        <w:rPr>
          <w:rFonts w:eastAsia="方正黑体_GBK" w:hint="eastAsia"/>
          <w:bCs/>
          <w:color w:val="000000"/>
          <w:sz w:val="32"/>
          <w:szCs w:val="32"/>
        </w:rPr>
        <w:t>十七、通办范围：</w:t>
      </w:r>
      <w:r>
        <w:rPr>
          <w:rFonts w:eastAsia="方正仿宋_GBK" w:hint="eastAsia"/>
          <w:bCs/>
          <w:color w:val="000000"/>
          <w:sz w:val="32"/>
          <w:szCs w:val="32"/>
        </w:rPr>
        <w:t>深圳地区企业统一向福中海关申请办理</w:t>
      </w:r>
      <w:r>
        <w:rPr>
          <w:rFonts w:eastAsia="方正仿宋_GBK"/>
          <w:bCs/>
          <w:color w:val="000000"/>
          <w:sz w:val="32"/>
          <w:szCs w:val="32"/>
        </w:rPr>
        <w:t>；</w:t>
      </w:r>
      <w:r>
        <w:rPr>
          <w:rFonts w:eastAsia="方正仿宋_GBK" w:hint="eastAsia"/>
          <w:bCs/>
          <w:color w:val="000000"/>
          <w:sz w:val="32"/>
          <w:szCs w:val="32"/>
        </w:rPr>
        <w:t>惠州地区企业统一向惠州海关办理。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/>
          <w:bCs/>
          <w:color w:val="000000"/>
          <w:sz w:val="32"/>
          <w:szCs w:val="32"/>
        </w:rPr>
      </w:pPr>
      <w:r>
        <w:rPr>
          <w:rFonts w:eastAsia="方正黑体_GBK" w:hint="eastAsia"/>
          <w:bCs/>
          <w:color w:val="000000"/>
          <w:sz w:val="32"/>
          <w:szCs w:val="32"/>
        </w:rPr>
        <w:t>十八、预约办理：</w:t>
      </w:r>
      <w:r>
        <w:rPr>
          <w:rFonts w:eastAsia="方正仿宋_GBK" w:hint="eastAsia"/>
          <w:bCs/>
          <w:color w:val="000000"/>
          <w:sz w:val="32"/>
          <w:szCs w:val="32"/>
        </w:rPr>
        <w:t>否。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color w:val="000000"/>
          <w:sz w:val="32"/>
          <w:szCs w:val="32"/>
        </w:rPr>
      </w:pPr>
      <w:r>
        <w:rPr>
          <w:rFonts w:eastAsia="方正黑体_GBK" w:hint="eastAsia"/>
          <w:bCs/>
          <w:color w:val="000000"/>
          <w:sz w:val="32"/>
          <w:szCs w:val="32"/>
        </w:rPr>
        <w:t>十九、网上支付：</w:t>
      </w:r>
      <w:r>
        <w:rPr>
          <w:rFonts w:eastAsia="方正仿宋_GBK" w:hint="eastAsia"/>
          <w:bCs/>
          <w:color w:val="000000"/>
          <w:sz w:val="32"/>
          <w:szCs w:val="32"/>
        </w:rPr>
        <w:t>否。</w:t>
      </w:r>
    </w:p>
    <w:p>
      <w:pPr>
        <w:pStyle w:val="64"/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eastAsia="方正黑体_GBK" w:hint="eastAsia"/>
          <w:bCs/>
          <w:color w:val="000000"/>
          <w:sz w:val="32"/>
          <w:szCs w:val="32"/>
        </w:rPr>
        <w:t>二十、物流快递：</w:t>
      </w:r>
      <w:r>
        <w:rPr>
          <w:rFonts w:eastAsia="方正仿宋_GBK" w:hint="eastAsia"/>
          <w:bCs/>
          <w:color w:val="000000"/>
          <w:sz w:val="32"/>
          <w:szCs w:val="32"/>
        </w:rPr>
        <w:t>是。</w:t>
      </w:r>
      <w:r>
        <w:rPr>
          <w:rFonts w:ascii="Times New Roman" w:eastAsia="方正仿宋_GBK" w:hAnsi="Times New Roman"/>
          <w:sz w:val="32"/>
          <w:szCs w:val="32"/>
        </w:rPr>
        <w:t>企业可选择到付邮寄或现场领取《企业信用状况证明》。</w:t>
      </w:r>
    </w:p>
    <w:p>
      <w:pPr>
        <w:wordWrap w:val="0"/>
        <w:spacing w:line="56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 w:hint="eastAsia"/>
          <w:bCs/>
          <w:color w:val="000000"/>
          <w:sz w:val="32"/>
          <w:szCs w:val="32"/>
        </w:rPr>
        <w:t>二十一、办理地点：</w:t>
      </w:r>
    </w:p>
    <w:p>
      <w:pPr>
        <w:wordWrap w:val="0"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福中海关：</w:t>
      </w:r>
      <w:r>
        <w:rPr>
          <w:rFonts w:eastAsia="方正仿宋_GBK"/>
          <w:sz w:val="32"/>
          <w:szCs w:val="32"/>
        </w:rPr>
        <w:t>深圳市福田区深南大道2006号</w:t>
      </w:r>
      <w:r>
        <w:rPr>
          <w:rFonts w:eastAsia="方正仿宋_GBK" w:hint="eastAsia"/>
          <w:sz w:val="32"/>
          <w:szCs w:val="32"/>
        </w:rPr>
        <w:t>海关科技信息综合楼</w:t>
      </w:r>
      <w:r>
        <w:rPr>
          <w:rFonts w:eastAsia="方正仿宋_GBK"/>
          <w:sz w:val="32"/>
          <w:szCs w:val="32"/>
        </w:rPr>
        <w:t>附楼一楼办事大厅</w:t>
      </w:r>
    </w:p>
    <w:p>
      <w:pPr>
        <w:wordWrap w:val="0"/>
        <w:spacing w:line="56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惠州海关：</w:t>
      </w:r>
      <w:r>
        <w:rPr>
          <w:rFonts w:eastAsia="方正仿宋_GBK"/>
          <w:sz w:val="32"/>
          <w:szCs w:val="32"/>
        </w:rPr>
        <w:t>惠州市仲恺高新区仲恺大道279号惠州海关</w:t>
      </w:r>
      <w:r>
        <w:rPr>
          <w:rFonts w:eastAsia="方正仿宋_GBK" w:hint="eastAsia"/>
          <w:kern w:val="0"/>
          <w:sz w:val="32"/>
          <w:szCs w:val="32"/>
        </w:rPr>
        <w:tab/>
        <w:tab/>
      </w:r>
      <w:r>
        <w:rPr>
          <w:rFonts w:eastAsia="方正黑体_GBK" w:hint="eastAsia"/>
          <w:bCs/>
          <w:color w:val="000000"/>
          <w:sz w:val="32"/>
          <w:szCs w:val="32"/>
        </w:rPr>
        <w:t>二十二、办理时间：</w:t>
      </w:r>
    </w:p>
    <w:p>
      <w:pPr>
        <w:pStyle w:val="22"/>
        <w:spacing w:before="0" w:beforeAutospacing="0" w:after="0" w:afterAutospacing="0" w:line="560" w:lineRule="exact"/>
        <w:ind w:firstLineChars="200" w:firstLine="640"/>
        <w:rPr>
          <w:rFonts w:ascii="Times New Roman" w:eastAsia="方正仿宋_GBK" w:cs="Times New Roman" w:hAnsi="Times New Roman"/>
          <w:bCs/>
          <w:color w:val="000000"/>
          <w:kern w:val="2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bCs/>
          <w:color w:val="000000"/>
          <w:kern w:val="2"/>
          <w:sz w:val="32"/>
          <w:szCs w:val="32"/>
        </w:rPr>
        <w:t>福中海关：周一至周五（工作日）9:00—12:00；13:30—17:30</w:t>
      </w:r>
    </w:p>
    <w:p>
      <w:pPr>
        <w:pStyle w:val="22"/>
        <w:spacing w:before="0" w:beforeAutospacing="0" w:after="0" w:afterAutospacing="0" w:line="560" w:lineRule="exact"/>
        <w:ind w:firstLineChars="200" w:firstLine="640"/>
        <w:rPr>
          <w:rFonts w:ascii="Times New Roman" w:eastAsia="方正仿宋_GBK" w:cs="Times New Roman" w:hAnsi="Times New Roman"/>
          <w:bCs/>
          <w:color w:val="000000"/>
          <w:kern w:val="2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bCs/>
          <w:color w:val="000000"/>
          <w:kern w:val="2"/>
          <w:sz w:val="32"/>
          <w:szCs w:val="32"/>
        </w:rPr>
        <w:t>惠州海关: 周一至周五（工作日）8:30—12:00；13:30—17:00</w:t>
      </w:r>
    </w:p>
    <w:p>
      <w:pPr>
        <w:wordWrap w:val="0"/>
        <w:spacing w:line="560" w:lineRule="exact"/>
        <w:ind w:firstLineChars="200" w:firstLine="640"/>
        <w:rPr>
          <w:rStyle w:val="29"/>
          <w:rFonts w:eastAsia="方正黑体_GBK"/>
          <w:bCs/>
          <w:color w:val="000000"/>
          <w:sz w:val="32"/>
          <w:szCs w:val="32"/>
        </w:rPr>
      </w:pPr>
      <w:r>
        <w:rPr>
          <w:rFonts w:eastAsia="方正黑体_GBK" w:hint="eastAsia"/>
          <w:bCs/>
          <w:color w:val="000000"/>
          <w:sz w:val="32"/>
          <w:szCs w:val="32"/>
        </w:rPr>
        <w:t>二十三、咨询电话：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color w:val="000000"/>
          <w:sz w:val="32"/>
          <w:szCs w:val="32"/>
        </w:rPr>
      </w:pPr>
      <w:r>
        <w:rPr>
          <w:rFonts w:eastAsia="方正仿宋_GBK"/>
          <w:sz w:val="32"/>
          <w:szCs w:val="32"/>
        </w:rPr>
        <w:t>0755-843</w:t>
      </w:r>
      <w:r>
        <w:rPr>
          <w:rFonts w:eastAsia="方正仿宋_GBK" w:hint="eastAsia"/>
          <w:sz w:val="32"/>
          <w:szCs w:val="32"/>
        </w:rPr>
        <w:t>98439转5</w:t>
      </w:r>
      <w:r>
        <w:rPr>
          <w:rFonts w:eastAsia="方正仿宋_GBK" w:hint="eastAsia"/>
          <w:bCs/>
          <w:color w:val="000000"/>
          <w:sz w:val="32"/>
          <w:szCs w:val="32"/>
        </w:rPr>
        <w:t>（福中海关）</w:t>
      </w:r>
    </w:p>
    <w:p>
      <w:pPr>
        <w:wordWrap w:val="0"/>
        <w:spacing w:line="560" w:lineRule="exact"/>
        <w:ind w:firstLineChars="200" w:firstLine="640"/>
        <w:rPr>
          <w:rStyle w:val="29"/>
          <w:rFonts w:eastAsia="方正仿宋_GBK"/>
          <w:color w:val="000000"/>
          <w:sz w:val="32"/>
          <w:szCs w:val="32"/>
        </w:rPr>
      </w:pPr>
      <w:r>
        <w:rPr>
          <w:rFonts w:eastAsia="方正仿宋_GBK"/>
          <w:sz w:val="32"/>
          <w:szCs w:val="32"/>
        </w:rPr>
        <w:t>0752-3174927</w:t>
      </w:r>
      <w:r>
        <w:rPr>
          <w:rFonts w:eastAsia="方正仿宋_GBK" w:hint="eastAsia"/>
          <w:bCs/>
          <w:color w:val="000000"/>
          <w:sz w:val="32"/>
          <w:szCs w:val="32"/>
        </w:rPr>
        <w:t>（惠州海关）</w:t>
      </w:r>
    </w:p>
    <w:p>
      <w:pPr>
        <w:spacing w:line="56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 w:hint="eastAsia"/>
          <w:bCs/>
          <w:color w:val="000000"/>
          <w:sz w:val="32"/>
          <w:szCs w:val="32"/>
        </w:rPr>
        <w:t>二十四、监督电话：</w:t>
      </w:r>
    </w:p>
    <w:p>
      <w:pPr>
        <w:pStyle w:val="22"/>
        <w:spacing w:before="0" w:beforeAutospacing="0" w:after="0" w:afterAutospacing="0" w:line="560" w:lineRule="exact"/>
        <w:ind w:firstLineChars="200" w:firstLine="640"/>
        <w:rPr>
          <w:rFonts w:ascii="Times New Roman" w:eastAsia="方正仿宋_GBK" w:cs="Times New Roman" w:hAnsi="Times New Roman"/>
          <w:bCs/>
          <w:color w:val="000000"/>
          <w:kern w:val="2"/>
          <w:sz w:val="32"/>
          <w:szCs w:val="32"/>
        </w:rPr>
      </w:pPr>
      <w:r>
        <w:rPr>
          <w:rFonts w:ascii="Times New Roman" w:eastAsia="方正仿宋_GBK" w:hAnsi="Times New Roman" w:hint="eastAsia"/>
          <w:bCs/>
          <w:kern w:val="2"/>
          <w:sz w:val="32"/>
          <w:szCs w:val="32"/>
        </w:rPr>
        <w:t>0755-84397143</w:t>
      </w:r>
      <w:r>
        <w:rPr>
          <w:rFonts w:ascii="Times New Roman" w:eastAsia="方正仿宋_GBK" w:hAnsi="Times New Roman"/>
          <w:bCs/>
          <w:kern w:val="2"/>
          <w:sz w:val="32"/>
          <w:szCs w:val="32"/>
        </w:rPr>
        <w:t xml:space="preserve">  </w:t>
      </w:r>
      <w:r>
        <w:rPr>
          <w:rFonts w:ascii="Times New Roman" w:eastAsia="方正仿宋_GBK" w:hAnsi="Times New Roman" w:hint="eastAsia"/>
          <w:bCs/>
          <w:kern w:val="2"/>
          <w:sz w:val="32"/>
          <w:szCs w:val="32"/>
        </w:rPr>
        <w:t>周一至周五</w:t>
      </w:r>
      <w:r>
        <w:rPr>
          <w:rFonts w:eastAsia="方正仿宋_GBK" w:hint="eastAsia"/>
          <w:bCs/>
          <w:color w:val="000000"/>
          <w:sz w:val="32"/>
          <w:szCs w:val="32"/>
        </w:rPr>
        <w:t>（工作日）</w:t>
      </w:r>
      <w:r>
        <w:rPr>
          <w:rFonts w:ascii="Times New Roman" w:eastAsia="方正仿宋_GBK" w:cs="Times New Roman" w:hAnsi="Times New Roman" w:hint="eastAsia"/>
          <w:bCs/>
          <w:color w:val="000000"/>
          <w:kern w:val="2"/>
          <w:sz w:val="32"/>
          <w:szCs w:val="32"/>
        </w:rPr>
        <w:t>9:00—12:00；13:30—17:30</w:t>
      </w:r>
    </w:p>
    <w:p>
      <w:pPr>
        <w:spacing w:line="56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panose1 w:val="00000000000000000000"/>
    <w:charset w:val="86"/>
    <w:family w:val="auto"/>
    <w:pitch w:val="variable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3"/>
      </w:rPr>
      <w:fldChar w:fldCharType="begin"/>
    </w:r>
    <w:r>
      <w:rPr>
        <w:rStyle w:val="23"/>
      </w:rPr>
      <w:instrText>Page</w:instrText>
    </w:r>
    <w:r>
      <w:rPr>
        <w:rStyle w:val="23"/>
      </w:rPr>
      <w:fldChar w:fldCharType="separate"/>
    </w:r>
    <w:r>
      <w:rPr>
        <w:rStyle w:val="23"/>
      </w:rPr>
      <w:t>4</w:t>
    </w:r>
    <w:r>
      <w:rPr>
        <w:rStyle w:val="23"/>
      </w:rPr>
      <w:fldChar w:fldCharType="end"/>
    </w:r>
  </w:p>
  <w:p>
    <w:pPr>
      <w:pStyle w:val="19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3"/>
      </w:rPr>
      <w:fldChar w:fldCharType="begin"/>
    </w:r>
    <w:r>
      <w:rPr>
        <w:rStyle w:val="23"/>
      </w:rPr>
      <w:instrText>Page</w:instrText>
    </w:r>
    <w:r>
      <w:rPr>
        <w:rStyle w:val="23"/>
      </w:rPr>
      <w:fldChar w:fldCharType="separate"/>
    </w:r>
    <w:r>
      <w:rPr>
        <w:rStyle w:val="23"/>
      </w:rPr>
      <w:t>1</w:t>
    </w:r>
    <w:r>
      <w:rPr>
        <w:rStyle w:val="23"/>
      </w:rPr>
      <w:fldChar w:fldCharType="end"/>
    </w:r>
  </w:p>
  <w:p>
    <w:pPr>
      <w:pStyle w:val="19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Normal Indent"/>
    <w:basedOn w:val="0"/>
    <w:pPr>
      <w:ind w:firstLineChars="200" w:firstLine="200"/>
    </w:pPr>
  </w:style>
  <w:style w:type="paragraph" w:styleId="16">
    <w:name w:val="annotation text"/>
    <w:basedOn w:val="0"/>
    <w:pPr>
      <w:jc w:val="left"/>
    </w:pPr>
  </w:style>
  <w:style w:type="paragraph" w:styleId="17">
    <w:name w:val="Body Text"/>
    <w:basedOn w:val="0"/>
    <w:pPr>
      <w:spacing w:line="160" w:lineRule="exact"/>
    </w:pPr>
    <w:rPr>
      <w:sz w:val="15"/>
    </w:rPr>
  </w:style>
  <w:style w:type="paragraph" w:styleId="18">
    <w:name w:val="Balloon Text"/>
    <w:basedOn w:val="0"/>
    <w:rPr>
      <w:sz w:val="18"/>
      <w:szCs w:val="18"/>
    </w:r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2"/>
    <w:basedOn w:val="0"/>
    <w:pPr>
      <w:spacing w:line="160" w:lineRule="exact"/>
    </w:pPr>
    <w:rPr>
      <w:sz w:val="18"/>
    </w:rPr>
  </w:style>
  <w:style w:type="paragraph" w:styleId="22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styleId="23">
    <w:name w:val="page number"/>
    <w:basedOn w:val="10"/>
  </w:style>
  <w:style w:type="character" w:styleId="24">
    <w:name w:val="Hyperlink"/>
    <w:rPr>
      <w:color w:val="0000FF"/>
      <w:u w:val="single"/>
    </w:rPr>
  </w:style>
  <w:style w:type="character" w:customStyle="1" w:styleId="25">
    <w:name w:val="h-control-text-title1"/>
    <w:rPr>
      <w:rFonts w:ascii="宋体" w:eastAsia="宋体"/>
      <w:b/>
      <w:bCs/>
      <w:sz w:val="24"/>
      <w:szCs w:val="24"/>
      <w:shd w:val="clear" w:color="auto" w:fill="F5F5F5"/>
    </w:rPr>
  </w:style>
  <w:style w:type="paragraph" w:customStyle="1" w:styleId="26">
    <w:name w:val="样式 27 三号"/>
    <w:next w:val="1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4"/>
      <w:lang w:val="en-US" w:eastAsia="zh-CN" w:bidi="ar-SA"/>
    </w:rPr>
  </w:style>
  <w:style w:type="paragraph" w:customStyle="1" w:styleId="27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8">
    <w:name w:val="列出段落1"/>
    <w:basedOn w:val="0"/>
    <w:pPr>
      <w:ind w:firstLineChars="200" w:firstLine="200"/>
    </w:pPr>
    <w:rPr>
      <w:rFonts w:ascii="Calibri" w:hAnsi="Calibri"/>
      <w:szCs w:val="22"/>
    </w:rPr>
  </w:style>
  <w:style w:type="character" w:customStyle="1" w:styleId="29">
    <w:name w:val="labelstyle3"/>
    <w:basedOn w:val="10"/>
  </w:style>
  <w:style w:type="character" w:customStyle="1" w:styleId="30">
    <w:name w:val="im-content1"/>
    <w:basedOn w:val="10"/>
    <w:rPr>
      <w:color w:val="000000"/>
    </w:rPr>
  </w:style>
  <w:style w:type="paragraph" w:customStyle="1" w:styleId="31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0">
    <w:name w:val="样式 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">
    <w:name w:val="样式 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">
    <w:name w:val="样式 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">
    <w:name w:val="样式 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48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">
    <w:name w:val="样式 1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">
    <w:name w:val="样式 1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">
    <w:name w:val="样式 1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1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1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1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3">
    <w:name w:val="样式 1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image" Target="media/2.pn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12</Words>
  <Characters>12</Characters>
  <Lines>1</Lines>
  <Paragraphs>1</Paragraphs>
  <CharactersWithSpaces>12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曹婕</cp:lastModifiedBy>
  <cp:revision>3</cp:revision>
  <cp:lastPrinted>2021-12-03T01:25:00Z</cp:lastPrinted>
  <dcterms:created xsi:type="dcterms:W3CDTF">2025-03-05T02:30:00Z</dcterms:created>
  <dcterms:modified xsi:type="dcterms:W3CDTF">2026-06-15T08:33:45Z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2052-11.1.0.12358</vt:lpwstr>
  </property>
  <property fmtid="{D5CDD505-2E9C-101B-9397-08002B2CF9AE}" pid="3" name="ICV">
    <vt:lpwstr>ABE208587CB34CB39E26257B8953CE79</vt:lpwstr>
  </property>
</Properties>
</file>