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widowControl/>
        <w:jc w:val="center"/>
        <w:rPr>
          <w:rFonts w:ascii="方正小标宋_GBK" w:eastAsia="方正小标宋_GBK" w:cs="Arial"/>
          <w:color w:val="222222"/>
          <w:kern w:val="0"/>
          <w:sz w:val="44"/>
          <w:szCs w:val="44"/>
        </w:rPr>
      </w:pPr>
      <w:r>
        <w:rPr>
          <w:rFonts w:ascii="Arial" w:eastAsia="宋体" w:cs="Arial" w:hAnsi="Arial"/>
          <w:color w:val="222222"/>
          <w:kern w:val="0"/>
          <w:szCs w:val="21"/>
        </w:rPr>
        <w:t> </w:t>
      </w:r>
      <w:r>
        <w:rPr>
          <w:rFonts w:ascii="方正小标宋_GBK" w:eastAsia="方正小标宋_GBK" w:cs="Arial" w:hint="eastAsia"/>
          <w:color w:val="222222"/>
          <w:kern w:val="0"/>
          <w:sz w:val="44"/>
          <w:szCs w:val="44"/>
        </w:rPr>
        <w:t>“主动披露网上申报”办事指南</w:t>
      </w:r>
    </w:p>
    <w:p>
      <w:pPr>
        <w:widowControl/>
        <w:ind w:firstLineChars="200" w:firstLine="640"/>
        <w:jc w:val="left"/>
        <w:rPr>
          <w:rFonts w:ascii="Arial" w:eastAsia="宋体" w:cs="Arial" w:hAnsi="Arial"/>
          <w:color w:val="222222"/>
          <w:kern w:val="0"/>
          <w:szCs w:val="21"/>
        </w:rPr>
      </w:pPr>
      <w:r>
        <w:rPr>
          <w:rFonts w:ascii="方正黑体_GBK" w:eastAsia="方正黑体_GBK" w:cs="Arial" w:hint="eastAsia"/>
          <w:color w:val="222222"/>
          <w:kern w:val="0"/>
          <w:sz w:val="32"/>
          <w:szCs w:val="32"/>
        </w:rPr>
        <w:t>一、事项名称：</w:t>
      </w:r>
      <w:r>
        <w:rPr>
          <w:rFonts w:ascii="方正仿宋_GBK" w:eastAsia="方正仿宋_GBK" w:cs="Arial" w:hint="eastAsia"/>
          <w:color w:val="222222"/>
          <w:kern w:val="0"/>
          <w:sz w:val="32"/>
          <w:szCs w:val="32"/>
        </w:rPr>
        <w:t>主动披露网上申报</w:t>
      </w:r>
    </w:p>
    <w:p>
      <w:pPr>
        <w:widowControl/>
        <w:ind w:firstLineChars="200" w:firstLine="640"/>
        <w:jc w:val="left"/>
        <w:rPr>
          <w:rFonts w:ascii="Arial" w:eastAsia="宋体" w:cs="Arial" w:hAnsi="Arial"/>
          <w:color w:val="222222"/>
          <w:kern w:val="0"/>
          <w:szCs w:val="21"/>
        </w:rPr>
      </w:pPr>
      <w:r>
        <w:rPr>
          <w:rFonts w:ascii="方正黑体_GBK" w:eastAsia="方正黑体_GBK" w:cs="Arial" w:hint="eastAsia"/>
          <w:color w:val="222222"/>
          <w:kern w:val="0"/>
          <w:sz w:val="32"/>
          <w:szCs w:val="32"/>
        </w:rPr>
        <w:t>二、事项类型：</w:t>
      </w:r>
      <w:r>
        <w:rPr>
          <w:rFonts w:ascii="方正仿宋_GBK" w:eastAsia="方正仿宋_GBK" w:cs="Arial" w:hint="eastAsia"/>
          <w:color w:val="222222"/>
          <w:kern w:val="0"/>
          <w:sz w:val="32"/>
          <w:szCs w:val="32"/>
        </w:rPr>
        <w:t>其他行政权力</w:t>
      </w:r>
    </w:p>
    <w:p>
      <w:pPr>
        <w:widowControl/>
        <w:ind w:firstLineChars="200" w:firstLine="640"/>
        <w:jc w:val="left"/>
        <w:rPr>
          <w:rFonts w:ascii="Arial" w:eastAsia="宋体" w:cs="Arial" w:hAnsi="Arial"/>
          <w:color w:val="222222"/>
          <w:kern w:val="0"/>
          <w:szCs w:val="21"/>
        </w:rPr>
      </w:pPr>
      <w:r>
        <w:rPr>
          <w:rFonts w:ascii="方正黑体_GBK" w:eastAsia="方正黑体_GBK" w:cs="Arial" w:hint="eastAsia"/>
          <w:color w:val="222222"/>
          <w:kern w:val="0"/>
          <w:sz w:val="32"/>
          <w:szCs w:val="32"/>
        </w:rPr>
        <w:t>三、设立依据：</w:t>
      </w:r>
    </w:p>
    <w:p>
      <w:pPr>
        <w:widowControl/>
        <w:ind w:firstLineChars="200" w:firstLine="640"/>
        <w:jc w:val="left"/>
        <w:rPr>
          <w:rFonts w:ascii="Arial" w:eastAsia="宋体" w:cs="Arial" w:hAnsi="Arial"/>
          <w:color w:val="222222"/>
          <w:kern w:val="0"/>
          <w:szCs w:val="21"/>
        </w:rPr>
      </w:pPr>
      <w:r>
        <w:rPr>
          <w:rFonts w:ascii="方正仿宋_GBK" w:eastAsia="方正仿宋_GBK" w:cs="Arial" w:hint="eastAsia"/>
          <w:b/>
          <w:bCs/>
          <w:color w:val="222222"/>
          <w:kern w:val="0"/>
          <w:sz w:val="32"/>
        </w:rPr>
        <w:t>（一）《国务院关于修改〈中华人民共和国海关稽查条例〉的决定》（国务院第</w:t>
      </w:r>
      <w:r>
        <w:rPr>
          <w:rFonts w:ascii="Times New Roman" w:eastAsia="宋体" w:cs="Times New Roman" w:hAnsi="Times New Roman"/>
          <w:b/>
          <w:bCs/>
          <w:color w:val="222222"/>
          <w:kern w:val="0"/>
          <w:sz w:val="32"/>
        </w:rPr>
        <w:t>670</w:t>
      </w:r>
      <w:r>
        <w:rPr>
          <w:rFonts w:ascii="方正仿宋_GBK" w:eastAsia="方正仿宋_GBK" w:cs="Arial" w:hint="eastAsia"/>
          <w:b/>
          <w:bCs/>
          <w:color w:val="222222"/>
          <w:kern w:val="0"/>
          <w:sz w:val="32"/>
        </w:rPr>
        <w:t>号令）</w:t>
      </w:r>
    </w:p>
    <w:p>
      <w:pPr>
        <w:widowControl/>
        <w:ind w:firstLineChars="200" w:firstLine="640"/>
        <w:jc w:val="left"/>
        <w:rPr>
          <w:rFonts w:ascii="Arial" w:eastAsia="宋体" w:cs="Arial" w:hAnsi="Arial"/>
          <w:color w:val="222222"/>
          <w:kern w:val="0"/>
          <w:szCs w:val="21"/>
        </w:rPr>
      </w:pPr>
      <w:r>
        <w:rPr>
          <w:rFonts w:ascii="方正仿宋_GBK" w:eastAsia="方正仿宋_GBK" w:cs="Arial" w:hint="eastAsia"/>
          <w:color w:val="222222"/>
          <w:kern w:val="0"/>
          <w:sz w:val="32"/>
          <w:szCs w:val="32"/>
        </w:rPr>
        <w:t>第二十六条</w:t>
      </w:r>
      <w:r>
        <w:rPr>
          <w:rFonts w:ascii="Arial" w:eastAsia="宋体" w:cs="Arial" w:hAnsi="Arial"/>
          <w:color w:val="222222"/>
          <w:kern w:val="0"/>
          <w:szCs w:val="21"/>
        </w:rPr>
        <w:t xml:space="preserve"> </w:t>
      </w:r>
      <w:r>
        <w:rPr>
          <w:rFonts w:ascii="方正仿宋_GBK" w:eastAsia="方正仿宋_GBK" w:cs="Arial" w:hint="eastAsia"/>
          <w:color w:val="222222"/>
          <w:kern w:val="0"/>
          <w:sz w:val="32"/>
          <w:szCs w:val="32"/>
        </w:rPr>
        <w:t>与进出口货物直接有关的企业、单位主动向海关报告其违反海关监管规定的行为，并接受海关处理的，应当从轻或者减轻行政处罚。</w:t>
      </w:r>
    </w:p>
    <w:p>
      <w:pPr>
        <w:widowControl/>
        <w:ind w:firstLineChars="200" w:firstLine="640"/>
        <w:jc w:val="left"/>
        <w:rPr>
          <w:rFonts w:ascii="Arial" w:eastAsia="宋体" w:cs="Arial" w:hAnsi="Arial"/>
          <w:color w:val="222222"/>
          <w:kern w:val="0"/>
          <w:szCs w:val="21"/>
        </w:rPr>
      </w:pPr>
      <w:r>
        <w:rPr>
          <w:rFonts w:ascii="方正仿宋_GBK" w:eastAsia="方正仿宋_GBK" w:cs="Arial" w:hint="eastAsia"/>
          <w:b/>
          <w:bCs/>
          <w:color w:val="222222"/>
          <w:kern w:val="0"/>
          <w:sz w:val="32"/>
        </w:rPr>
        <w:t>（二）《〈中华人民共和国海关稽查条例〉实施办法》（海关总署令第</w:t>
      </w:r>
      <w:r>
        <w:rPr>
          <w:rFonts w:ascii="Times New Roman" w:eastAsia="宋体" w:cs="Times New Roman" w:hAnsi="Times New Roman"/>
          <w:b/>
          <w:bCs/>
          <w:color w:val="222222"/>
          <w:kern w:val="0"/>
          <w:sz w:val="32"/>
        </w:rPr>
        <w:t>230</w:t>
      </w:r>
      <w:r>
        <w:rPr>
          <w:rFonts w:ascii="方正仿宋_GBK" w:eastAsia="方正仿宋_GBK" w:cs="Arial" w:hint="eastAsia"/>
          <w:b/>
          <w:bCs/>
          <w:color w:val="222222"/>
          <w:kern w:val="0"/>
          <w:sz w:val="32"/>
        </w:rPr>
        <w:t>号）</w:t>
      </w:r>
    </w:p>
    <w:p>
      <w:pPr>
        <w:widowControl/>
        <w:ind w:firstLineChars="200" w:firstLine="640"/>
        <w:jc w:val="left"/>
        <w:rPr>
          <w:rFonts w:ascii="Arial" w:eastAsia="宋体" w:cs="Arial" w:hAnsi="Arial"/>
          <w:color w:val="222222"/>
          <w:kern w:val="0"/>
          <w:szCs w:val="21"/>
        </w:rPr>
      </w:pPr>
      <w:r>
        <w:rPr>
          <w:rFonts w:ascii="方正仿宋_GBK" w:eastAsia="方正仿宋_GBK" w:cs="Arial" w:hint="eastAsia"/>
          <w:color w:val="222222"/>
          <w:kern w:val="0"/>
          <w:sz w:val="32"/>
          <w:szCs w:val="32"/>
        </w:rPr>
        <w:t>第二十五条</w:t>
      </w:r>
      <w:r>
        <w:rPr>
          <w:rFonts w:ascii="Arial" w:eastAsia="宋体" w:cs="Arial" w:hAnsi="Arial"/>
          <w:color w:val="222222"/>
          <w:kern w:val="0"/>
          <w:szCs w:val="21"/>
        </w:rPr>
        <w:t xml:space="preserve"> </w:t>
      </w:r>
      <w:r>
        <w:rPr>
          <w:rFonts w:ascii="方正仿宋_GBK" w:eastAsia="方正仿宋_GBK" w:cs="Arial" w:hint="eastAsia"/>
          <w:color w:val="222222"/>
          <w:kern w:val="0"/>
          <w:sz w:val="32"/>
          <w:szCs w:val="32"/>
        </w:rPr>
        <w:t>进出口企业、单位主动向海关书面报告其违反海关监管规定的行为并接受海关处理的，海关可以认定有关企业、单位主动披露。但有下列情形之一的除外：</w:t>
      </w:r>
    </w:p>
    <w:p>
      <w:pPr>
        <w:widowControl/>
        <w:ind w:firstLineChars="200" w:firstLine="640"/>
        <w:jc w:val="left"/>
        <w:rPr>
          <w:rFonts w:ascii="Arial" w:eastAsia="宋体" w:cs="Arial" w:hAnsi="Arial"/>
          <w:color w:val="222222"/>
          <w:kern w:val="0"/>
          <w:szCs w:val="21"/>
        </w:rPr>
      </w:pPr>
      <w:r>
        <w:rPr>
          <w:rFonts w:ascii="方正仿宋_GBK" w:eastAsia="方正仿宋_GBK" w:cs="Arial" w:hint="eastAsia"/>
          <w:color w:val="222222"/>
          <w:kern w:val="0"/>
          <w:sz w:val="32"/>
          <w:szCs w:val="32"/>
        </w:rPr>
        <w:t>（一）报告前海关已经掌握违法线索的；</w:t>
      </w:r>
    </w:p>
    <w:p>
      <w:pPr>
        <w:widowControl/>
        <w:ind w:firstLineChars="200" w:firstLine="640"/>
        <w:jc w:val="left"/>
        <w:rPr>
          <w:rFonts w:ascii="Arial" w:eastAsia="宋体" w:cs="Arial" w:hAnsi="Arial"/>
          <w:color w:val="222222"/>
          <w:kern w:val="0"/>
          <w:szCs w:val="21"/>
        </w:rPr>
      </w:pPr>
      <w:r>
        <w:rPr>
          <w:rFonts w:ascii="方正仿宋_GBK" w:eastAsia="方正仿宋_GBK" w:cs="Arial" w:hint="eastAsia"/>
          <w:color w:val="222222"/>
          <w:kern w:val="0"/>
          <w:sz w:val="32"/>
          <w:szCs w:val="32"/>
        </w:rPr>
        <w:t>（二）报告前海关已经通知被稽查人实施稽查的；</w:t>
      </w:r>
    </w:p>
    <w:p>
      <w:pPr>
        <w:widowControl/>
        <w:ind w:firstLineChars="200" w:firstLine="640"/>
        <w:jc w:val="left"/>
        <w:rPr>
          <w:rFonts w:ascii="Arial" w:eastAsia="宋体" w:cs="Arial" w:hAnsi="Arial"/>
          <w:color w:val="222222"/>
          <w:kern w:val="0"/>
          <w:szCs w:val="21"/>
        </w:rPr>
      </w:pPr>
      <w:r>
        <w:rPr>
          <w:rFonts w:ascii="方正仿宋_GBK" w:eastAsia="方正仿宋_GBK" w:cs="Arial" w:hint="eastAsia"/>
          <w:color w:val="222222"/>
          <w:kern w:val="0"/>
          <w:sz w:val="32"/>
          <w:szCs w:val="32"/>
        </w:rPr>
        <w:t>（三）报告内容严重失实或者隐瞒其他违法行为的。</w:t>
      </w:r>
    </w:p>
    <w:p>
      <w:pPr>
        <w:widowControl/>
        <w:ind w:firstLineChars="200" w:firstLine="640"/>
        <w:jc w:val="left"/>
        <w:rPr>
          <w:rFonts w:ascii="Arial" w:eastAsia="宋体" w:cs="Arial" w:hAnsi="Arial"/>
          <w:color w:val="222222"/>
          <w:kern w:val="0"/>
          <w:szCs w:val="21"/>
        </w:rPr>
      </w:pPr>
      <w:r>
        <w:rPr>
          <w:rFonts w:ascii="方正仿宋_GBK" w:eastAsia="方正仿宋_GBK" w:cs="Arial" w:hint="eastAsia"/>
          <w:color w:val="222222"/>
          <w:kern w:val="0"/>
          <w:sz w:val="32"/>
          <w:szCs w:val="32"/>
        </w:rPr>
        <w:t>第二十六条</w:t>
      </w:r>
      <w:r>
        <w:rPr>
          <w:rFonts w:ascii="Arial" w:eastAsia="宋体" w:cs="Arial" w:hAnsi="Arial"/>
          <w:color w:val="222222"/>
          <w:kern w:val="0"/>
          <w:szCs w:val="21"/>
        </w:rPr>
        <w:t xml:space="preserve"> </w:t>
      </w:r>
      <w:r>
        <w:rPr>
          <w:rFonts w:ascii="方正仿宋_GBK" w:eastAsia="方正仿宋_GBK" w:cs="Arial" w:hint="eastAsia"/>
          <w:color w:val="222222"/>
          <w:kern w:val="0"/>
          <w:sz w:val="32"/>
          <w:szCs w:val="32"/>
        </w:rPr>
        <w:t>进出口企业、单位主动披露应当向海关提交账簿、单证等有关证明材料，并对所提交材料的真实性、准确性、完整性负责。</w:t>
      </w:r>
    </w:p>
    <w:p>
      <w:pPr>
        <w:widowControl/>
        <w:ind w:firstLineChars="200" w:firstLine="640"/>
        <w:jc w:val="left"/>
        <w:rPr>
          <w:rFonts w:ascii="Arial" w:eastAsia="宋体" w:cs="Arial" w:hAnsi="Arial"/>
          <w:color w:val="222222"/>
          <w:kern w:val="0"/>
          <w:szCs w:val="21"/>
        </w:rPr>
      </w:pPr>
      <w:r>
        <w:rPr>
          <w:rFonts w:ascii="方正仿宋_GBK" w:eastAsia="方正仿宋_GBK" w:cs="Arial" w:hint="eastAsia"/>
          <w:color w:val="222222"/>
          <w:kern w:val="0"/>
          <w:sz w:val="32"/>
          <w:szCs w:val="32"/>
        </w:rPr>
        <w:t>海关应当核实主动披露的进出口企业、单位的报告，可以要求其补充有关材料。</w:t>
      </w:r>
    </w:p>
    <w:p>
      <w:pPr>
        <w:widowControl/>
        <w:ind w:firstLineChars="200" w:firstLine="640"/>
        <w:jc w:val="left"/>
        <w:rPr>
          <w:rFonts w:ascii="Arial" w:eastAsia="宋体" w:cs="Arial" w:hAnsi="Arial"/>
          <w:color w:val="222222"/>
          <w:kern w:val="0"/>
          <w:szCs w:val="21"/>
        </w:rPr>
      </w:pPr>
      <w:r>
        <w:rPr>
          <w:rFonts w:ascii="方正仿宋_GBK" w:eastAsia="方正仿宋_GBK" w:cs="Arial" w:hint="eastAsia"/>
          <w:color w:val="222222"/>
          <w:kern w:val="0"/>
          <w:sz w:val="32"/>
          <w:szCs w:val="32"/>
        </w:rPr>
        <w:t>第二十七条</w:t>
      </w:r>
      <w:r>
        <w:rPr>
          <w:rFonts w:ascii="Arial" w:eastAsia="宋体" w:cs="Arial" w:hAnsi="Arial"/>
          <w:color w:val="222222"/>
          <w:kern w:val="0"/>
          <w:szCs w:val="21"/>
        </w:rPr>
        <w:t xml:space="preserve"> </w:t>
      </w:r>
      <w:r>
        <w:rPr>
          <w:rFonts w:ascii="方正仿宋_GBK" w:eastAsia="方正仿宋_GBK" w:cs="Arial" w:hint="eastAsia"/>
          <w:color w:val="222222"/>
          <w:kern w:val="0"/>
          <w:sz w:val="32"/>
          <w:szCs w:val="32"/>
        </w:rPr>
        <w:t>对主动披露的进出口企业、单位，违反海关监管规定的，海关应当从轻或者减轻行政处罚；违法行为轻微并及时纠正，没有造成危害后果的，不予行政处罚。</w:t>
      </w:r>
    </w:p>
    <w:p>
      <w:pPr>
        <w:widowControl/>
        <w:ind w:firstLineChars="200" w:firstLine="640"/>
        <w:jc w:val="left"/>
        <w:rPr>
          <w:rFonts w:ascii="Arial" w:eastAsia="宋体" w:cs="Arial" w:hAnsi="Arial"/>
          <w:color w:val="222222"/>
          <w:kern w:val="0"/>
          <w:szCs w:val="21"/>
        </w:rPr>
      </w:pPr>
      <w:r>
        <w:rPr>
          <w:rFonts w:ascii="方正仿宋_GBK" w:eastAsia="方正仿宋_GBK" w:cs="Arial" w:hint="eastAsia"/>
          <w:color w:val="222222"/>
          <w:kern w:val="0"/>
          <w:sz w:val="32"/>
          <w:szCs w:val="32"/>
        </w:rPr>
        <w:t>对主动披露并补缴税款的进出口企业、单位，海关可以减免滞纳金。</w:t>
      </w:r>
    </w:p>
    <w:p>
      <w:pPr>
        <w:widowControl/>
        <w:ind w:firstLineChars="200" w:firstLine="640"/>
        <w:jc w:val="left"/>
        <w:rPr>
          <w:rFonts w:ascii="Arial" w:eastAsia="宋体" w:cs="Arial" w:hAnsi="Arial"/>
          <w:color w:val="222222"/>
          <w:kern w:val="0"/>
          <w:szCs w:val="21"/>
        </w:rPr>
      </w:pPr>
      <w:r>
        <w:rPr>
          <w:rFonts w:ascii="方正黑体_GBK" w:eastAsia="方正黑体_GBK" w:cs="Arial" w:hint="eastAsia"/>
          <w:color w:val="222222"/>
          <w:kern w:val="0"/>
          <w:sz w:val="32"/>
          <w:szCs w:val="32"/>
        </w:rPr>
        <w:t>四、办理（实施）机构：</w:t>
      </w:r>
      <w:r>
        <w:rPr>
          <w:rFonts w:ascii="方正仿宋_GBK" w:eastAsia="方正仿宋_GBK" w:cs="Arial" w:hint="eastAsia"/>
          <w:color w:val="222222"/>
          <w:kern w:val="0"/>
          <w:sz w:val="32"/>
          <w:szCs w:val="32"/>
        </w:rPr>
        <w:t>深圳海关</w:t>
      </w:r>
    </w:p>
    <w:p>
      <w:pPr>
        <w:widowControl/>
        <w:ind w:firstLineChars="200" w:firstLine="640"/>
        <w:jc w:val="left"/>
        <w:rPr>
          <w:rFonts w:ascii="Arial" w:eastAsia="宋体" w:cs="Arial" w:hAnsi="Arial"/>
          <w:color w:val="222222"/>
          <w:kern w:val="0"/>
          <w:szCs w:val="21"/>
        </w:rPr>
      </w:pPr>
      <w:r>
        <w:rPr>
          <w:rFonts w:ascii="方正黑体_GBK" w:eastAsia="方正黑体_GBK" w:cs="Arial" w:hint="eastAsia"/>
          <w:color w:val="222222"/>
          <w:kern w:val="0"/>
          <w:sz w:val="32"/>
          <w:szCs w:val="32"/>
        </w:rPr>
        <w:t>五、法定办结时限：</w:t>
      </w:r>
      <w:r>
        <w:rPr>
          <w:rFonts w:ascii="方正仿宋_GBK" w:eastAsia="方正仿宋_GBK" w:cs="Arial" w:hint="eastAsia"/>
          <w:color w:val="222222"/>
          <w:kern w:val="0"/>
          <w:sz w:val="32"/>
          <w:szCs w:val="32"/>
        </w:rPr>
        <w:t>无</w:t>
      </w:r>
    </w:p>
    <w:p>
      <w:pPr>
        <w:widowControl/>
        <w:ind w:firstLineChars="200" w:firstLine="640"/>
        <w:jc w:val="left"/>
        <w:rPr>
          <w:rFonts w:ascii="Arial" w:eastAsia="宋体" w:cs="Arial" w:hAnsi="Arial"/>
          <w:color w:val="222222"/>
          <w:kern w:val="0"/>
          <w:szCs w:val="21"/>
        </w:rPr>
      </w:pPr>
      <w:r>
        <w:rPr>
          <w:rFonts w:ascii="方正黑体_GBK" w:eastAsia="方正黑体_GBK" w:cs="Arial" w:hint="eastAsia"/>
          <w:color w:val="222222"/>
          <w:kern w:val="0"/>
          <w:sz w:val="32"/>
          <w:szCs w:val="32"/>
        </w:rPr>
        <w:t>六、承诺办结时限：</w:t>
      </w:r>
      <w:r>
        <w:rPr>
          <w:rFonts w:ascii="Times New Roman" w:eastAsia="宋体" w:cs="Times New Roman" w:hAnsi="Times New Roman"/>
          <w:color w:val="222222"/>
          <w:kern w:val="0"/>
          <w:sz w:val="32"/>
          <w:szCs w:val="32"/>
        </w:rPr>
        <w:t>3</w:t>
      </w:r>
      <w:r>
        <w:rPr>
          <w:rFonts w:ascii="方正仿宋_GBK" w:eastAsia="方正仿宋_GBK" w:cs="Arial" w:hint="eastAsia"/>
          <w:color w:val="222222"/>
          <w:kern w:val="0"/>
          <w:sz w:val="32"/>
          <w:szCs w:val="32"/>
        </w:rPr>
        <w:t>个工作日内反馈“海关政务服务平台”网上申报受理结果</w:t>
      </w:r>
    </w:p>
    <w:p>
      <w:pPr>
        <w:widowControl/>
        <w:ind w:firstLineChars="200" w:firstLine="640"/>
        <w:jc w:val="left"/>
        <w:rPr>
          <w:rFonts w:ascii="Arial" w:eastAsia="宋体" w:cs="Arial" w:hAnsi="Arial"/>
          <w:color w:val="222222"/>
          <w:kern w:val="0"/>
          <w:szCs w:val="21"/>
        </w:rPr>
      </w:pPr>
      <w:r>
        <w:rPr>
          <w:rFonts w:ascii="方正黑体_GBK" w:eastAsia="方正黑体_GBK" w:cs="Arial" w:hint="eastAsia"/>
          <w:color w:val="222222"/>
          <w:kern w:val="0"/>
          <w:sz w:val="32"/>
          <w:szCs w:val="32"/>
        </w:rPr>
        <w:t>七、结果名称：</w:t>
      </w:r>
      <w:r>
        <w:rPr>
          <w:rFonts w:ascii="方正仿宋_GBK" w:eastAsia="方正仿宋_GBK" w:cs="Arial" w:hint="eastAsia"/>
          <w:color w:val="222222"/>
          <w:kern w:val="0"/>
          <w:sz w:val="32"/>
          <w:szCs w:val="32"/>
        </w:rPr>
        <w:t>反馈“海关政务服务平台”网上申报受理结果。</w:t>
      </w:r>
    </w:p>
    <w:p>
      <w:pPr>
        <w:widowControl/>
        <w:ind w:firstLineChars="200" w:firstLine="640"/>
        <w:jc w:val="left"/>
        <w:rPr>
          <w:rFonts w:ascii="Arial" w:eastAsia="宋体" w:cs="Arial" w:hAnsi="Arial"/>
          <w:color w:val="222222"/>
          <w:kern w:val="0"/>
          <w:szCs w:val="21"/>
        </w:rPr>
      </w:pPr>
      <w:r>
        <w:rPr>
          <w:rFonts w:ascii="方正黑体_GBK" w:eastAsia="方正黑体_GBK" w:cs="Arial" w:hint="eastAsia"/>
          <w:color w:val="222222"/>
          <w:kern w:val="0"/>
          <w:sz w:val="32"/>
          <w:szCs w:val="32"/>
        </w:rPr>
        <w:t>八、结果样本：</w:t>
      </w:r>
      <w:r>
        <w:rPr>
          <w:rFonts w:ascii="方正仿宋_GBK" w:eastAsia="方正仿宋_GBK" w:cs="Arial" w:hint="eastAsia"/>
          <w:color w:val="222222"/>
          <w:kern w:val="0"/>
          <w:sz w:val="32"/>
          <w:szCs w:val="32"/>
        </w:rPr>
        <w:t>电子回执。主动披露网上申报已登记成功。</w:t>
      </w:r>
    </w:p>
    <w:p>
      <w:pPr>
        <w:widowControl/>
        <w:ind w:firstLineChars="200" w:firstLine="640"/>
        <w:jc w:val="left"/>
        <w:rPr>
          <w:rFonts w:ascii="Arial" w:eastAsia="宋体" w:cs="Arial" w:hAnsi="Arial"/>
          <w:color w:val="222222"/>
          <w:kern w:val="0"/>
          <w:szCs w:val="21"/>
        </w:rPr>
      </w:pPr>
      <w:r>
        <w:rPr>
          <w:rFonts w:ascii="方正黑体_GBK" w:eastAsia="方正黑体_GBK" w:cs="Arial" w:hint="eastAsia"/>
          <w:color w:val="222222"/>
          <w:kern w:val="0"/>
          <w:sz w:val="32"/>
          <w:szCs w:val="32"/>
        </w:rPr>
        <w:t>九、收费标准：</w:t>
      </w:r>
      <w:r>
        <w:rPr>
          <w:rFonts w:ascii="方正仿宋_GBK" w:eastAsia="方正仿宋_GBK" w:cs="Arial" w:hint="eastAsia"/>
          <w:color w:val="222222"/>
          <w:kern w:val="0"/>
          <w:sz w:val="32"/>
          <w:szCs w:val="32"/>
        </w:rPr>
        <w:t>不收费</w:t>
      </w:r>
    </w:p>
    <w:p>
      <w:pPr>
        <w:widowControl/>
        <w:ind w:firstLineChars="200" w:firstLine="640"/>
        <w:jc w:val="left"/>
        <w:rPr>
          <w:rFonts w:ascii="Arial" w:eastAsia="宋体" w:cs="Arial" w:hAnsi="Arial"/>
          <w:color w:val="222222"/>
          <w:kern w:val="0"/>
          <w:szCs w:val="21"/>
        </w:rPr>
      </w:pPr>
      <w:r>
        <w:rPr>
          <w:rFonts w:ascii="方正黑体_GBK" w:eastAsia="方正黑体_GBK" w:cs="Arial" w:hint="eastAsia"/>
          <w:color w:val="222222"/>
          <w:kern w:val="0"/>
          <w:sz w:val="32"/>
          <w:szCs w:val="32"/>
        </w:rPr>
        <w:t>十、收费依据：</w:t>
      </w:r>
      <w:r>
        <w:rPr>
          <w:rFonts w:ascii="方正仿宋_GBK" w:eastAsia="方正仿宋_GBK" w:cs="Arial" w:hint="eastAsia"/>
          <w:b/>
          <w:bCs/>
          <w:color w:val="222222"/>
          <w:kern w:val="0"/>
          <w:sz w:val="32"/>
        </w:rPr>
        <w:t>无</w:t>
      </w:r>
    </w:p>
    <w:p>
      <w:pPr>
        <w:widowControl/>
        <w:ind w:firstLineChars="200" w:firstLine="640"/>
        <w:jc w:val="left"/>
        <w:rPr>
          <w:rFonts w:ascii="Arial" w:eastAsia="宋体" w:cs="Arial" w:hAnsi="Arial"/>
          <w:color w:val="222222"/>
          <w:kern w:val="0"/>
          <w:szCs w:val="21"/>
        </w:rPr>
      </w:pPr>
      <w:r>
        <w:rPr>
          <w:rFonts w:ascii="方正黑体_GBK" w:eastAsia="方正黑体_GBK" w:cs="Arial" w:hint="eastAsia"/>
          <w:color w:val="222222"/>
          <w:kern w:val="0"/>
          <w:sz w:val="32"/>
          <w:szCs w:val="32"/>
        </w:rPr>
        <w:t>十一、申请条件：</w:t>
      </w:r>
    </w:p>
    <w:p>
      <w:pPr>
        <w:widowControl/>
        <w:ind w:firstLineChars="200" w:firstLine="640"/>
        <w:jc w:val="left"/>
        <w:rPr>
          <w:rFonts w:ascii="Arial" w:eastAsia="宋体" w:cs="Arial" w:hAnsi="Arial"/>
          <w:color w:val="222222"/>
          <w:kern w:val="0"/>
          <w:szCs w:val="21"/>
        </w:rPr>
      </w:pPr>
      <w:r>
        <w:rPr>
          <w:rFonts w:ascii="方正仿宋_GBK" w:eastAsia="方正仿宋_GBK" w:cs="Arial" w:hint="eastAsia"/>
          <w:color w:val="222222"/>
          <w:kern w:val="0"/>
          <w:sz w:val="32"/>
          <w:szCs w:val="32"/>
        </w:rPr>
        <w:t>进出口企业、单位主动向海关书面报告其违反海关监管规定的行为并接受海关处理的，海关可以认定有关企业、单位主动披露。但有下列情形之一的除外：</w:t>
      </w:r>
    </w:p>
    <w:p>
      <w:pPr>
        <w:widowControl/>
        <w:ind w:firstLineChars="200" w:firstLine="640"/>
        <w:jc w:val="left"/>
        <w:rPr>
          <w:rFonts w:ascii="Arial" w:eastAsia="宋体" w:cs="Arial" w:hAnsi="Arial"/>
          <w:color w:val="222222"/>
          <w:kern w:val="0"/>
          <w:szCs w:val="21"/>
        </w:rPr>
      </w:pPr>
      <w:r>
        <w:rPr>
          <w:rFonts w:ascii="方正仿宋_GBK" w:eastAsia="方正仿宋_GBK" w:cs="Arial" w:hint="eastAsia"/>
          <w:color w:val="222222"/>
          <w:kern w:val="0"/>
          <w:sz w:val="32"/>
          <w:szCs w:val="32"/>
        </w:rPr>
        <w:t>（一）报告前海关已经掌握违法线索的；</w:t>
      </w:r>
    </w:p>
    <w:p>
      <w:pPr>
        <w:widowControl/>
        <w:ind w:firstLineChars="200" w:firstLine="640"/>
        <w:jc w:val="left"/>
        <w:rPr>
          <w:rFonts w:ascii="Arial" w:eastAsia="宋体" w:cs="Arial" w:hAnsi="Arial"/>
          <w:color w:val="222222"/>
          <w:kern w:val="0"/>
          <w:szCs w:val="21"/>
        </w:rPr>
      </w:pPr>
      <w:r>
        <w:rPr>
          <w:rFonts w:ascii="方正仿宋_GBK" w:eastAsia="方正仿宋_GBK" w:cs="Arial" w:hint="eastAsia"/>
          <w:color w:val="222222"/>
          <w:kern w:val="0"/>
          <w:sz w:val="32"/>
          <w:szCs w:val="32"/>
        </w:rPr>
        <w:t>（二）报告前海关已经通知被稽查人实施稽查的；</w:t>
      </w:r>
    </w:p>
    <w:p>
      <w:pPr>
        <w:widowControl/>
        <w:ind w:firstLineChars="200" w:firstLine="640"/>
        <w:jc w:val="left"/>
        <w:rPr>
          <w:rFonts w:ascii="Arial" w:eastAsia="宋体" w:cs="Arial" w:hAnsi="Arial"/>
          <w:color w:val="222222"/>
          <w:kern w:val="0"/>
          <w:szCs w:val="21"/>
        </w:rPr>
      </w:pPr>
      <w:r>
        <w:rPr>
          <w:rFonts w:ascii="方正仿宋_GBK" w:eastAsia="方正仿宋_GBK" w:cs="Arial" w:hint="eastAsia"/>
          <w:color w:val="222222"/>
          <w:kern w:val="0"/>
          <w:sz w:val="32"/>
          <w:szCs w:val="32"/>
        </w:rPr>
        <w:t>（三）报告内容严重失实或者隐瞒其他违法行为的。</w:t>
      </w:r>
    </w:p>
    <w:p>
      <w:pPr>
        <w:widowControl/>
        <w:ind w:firstLineChars="200" w:firstLine="640"/>
        <w:jc w:val="left"/>
        <w:rPr>
          <w:rFonts w:ascii="Arial" w:eastAsia="宋体" w:cs="Arial" w:hAnsi="Arial"/>
          <w:color w:val="222222"/>
          <w:kern w:val="0"/>
          <w:szCs w:val="21"/>
        </w:rPr>
      </w:pPr>
      <w:r>
        <w:rPr>
          <w:rFonts w:ascii="方正黑体_GBK" w:eastAsia="方正黑体_GBK" w:cs="Arial" w:hint="eastAsia"/>
          <w:color w:val="222222"/>
          <w:kern w:val="0"/>
          <w:sz w:val="32"/>
          <w:szCs w:val="32"/>
        </w:rPr>
        <w:t>十二、办理（申请）材料：</w:t>
      </w:r>
    </w:p>
    <w:p>
      <w:pPr>
        <w:widowControl/>
        <w:ind w:firstLineChars="200" w:firstLine="640"/>
        <w:jc w:val="left"/>
        <w:rPr>
          <w:rFonts w:ascii="Arial" w:eastAsia="宋体" w:cs="Arial" w:hAnsi="Arial"/>
          <w:color w:val="222222"/>
          <w:kern w:val="0"/>
          <w:szCs w:val="21"/>
        </w:rPr>
      </w:pPr>
      <w:r>
        <w:rPr>
          <w:rFonts w:ascii="方正仿宋_GBK" w:eastAsia="方正仿宋_GBK" w:cs="Arial" w:hint="eastAsia"/>
          <w:b/>
          <w:bCs/>
          <w:color w:val="222222"/>
          <w:kern w:val="0"/>
          <w:sz w:val="32"/>
        </w:rPr>
        <w:t>（一）申请材料目录</w:t>
      </w:r>
    </w:p>
    <w:tbl>
      <w:tblPr>
        <w:jc w:val="center"/>
        <w:tblW w:w="924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750"/>
        <w:gridCol w:w="3818"/>
        <w:gridCol w:w="1138"/>
        <w:gridCol w:w="854"/>
        <w:gridCol w:w="1138"/>
        <w:gridCol w:w="1542"/>
      </w:tblGrid>
      <w:tr>
        <w:trPr>
          <w:tblHeader/>
        </w:trPr>
        <w:tc>
          <w:tcPr>
            <w:tcW w:w="750" w:type="dxa"/>
            <w:tcBorders>
              <w:top w:val="single" w:sz="6" w:space="0" w:color="auto"/>
              <w:left w:val="single" w:sz="6" w:space="0" w:color="auto"/>
              <w:bottom w:val="single" w:sz="6" w:space="0" w:color="auto"/>
              <w:right w:val="single" w:sz="6" w:space="0" w:color="auto"/>
            </w:tcBorders>
            <w:shd w:val="clear" w:color="auto" w:fill="auto"/>
            <w:vAlign w:val="center"/>
          </w:tcPr>
          <w:p>
            <w:pPr>
              <w:widowControl/>
              <w:ind w:left="48"/>
              <w:jc w:val="center"/>
              <w:rPr>
                <w:rFonts w:ascii="Arial" w:eastAsia="宋体" w:cs="Arial" w:hAnsi="Arial"/>
                <w:b/>
                <w:bCs/>
                <w:color w:val="222222"/>
                <w:kern w:val="0"/>
                <w:szCs w:val="21"/>
              </w:rPr>
            </w:pPr>
            <w:r>
              <w:rPr>
                <w:rFonts w:ascii="宋体" w:eastAsia="宋体" w:cs="Arial" w:hint="eastAsia"/>
                <w:b/>
                <w:bCs/>
                <w:color w:val="222222"/>
                <w:kern w:val="0"/>
                <w:sz w:val="28"/>
                <w:szCs w:val="28"/>
              </w:rPr>
              <w:t>序号</w:t>
            </w:r>
          </w:p>
        </w:tc>
        <w:tc>
          <w:tcPr>
            <w:tcW w:w="3818" w:type="dxa"/>
            <w:tcBorders>
              <w:top w:val="single" w:sz="6" w:space="0" w:color="auto"/>
              <w:left w:val="nil"/>
              <w:bottom w:val="single" w:sz="6" w:space="0" w:color="auto"/>
              <w:right w:val="single" w:sz="6" w:space="0" w:color="auto"/>
            </w:tcBorders>
            <w:shd w:val="clear" w:color="auto" w:fill="auto"/>
            <w:vAlign w:val="center"/>
          </w:tcPr>
          <w:p>
            <w:pPr>
              <w:widowControl/>
              <w:jc w:val="center"/>
              <w:rPr>
                <w:rFonts w:ascii="Arial" w:eastAsia="宋体" w:cs="Arial" w:hAnsi="Arial"/>
                <w:b/>
                <w:bCs/>
                <w:color w:val="222222"/>
                <w:kern w:val="0"/>
                <w:szCs w:val="21"/>
              </w:rPr>
            </w:pPr>
            <w:r>
              <w:rPr>
                <w:rFonts w:ascii="宋体" w:eastAsia="宋体" w:cs="Arial" w:hint="eastAsia"/>
                <w:b/>
                <w:bCs/>
                <w:color w:val="222222"/>
                <w:kern w:val="0"/>
                <w:sz w:val="28"/>
                <w:szCs w:val="28"/>
              </w:rPr>
              <w:t>提交材料名称</w:t>
            </w:r>
          </w:p>
        </w:tc>
        <w:tc>
          <w:tcPr>
            <w:tcW w:w="1138" w:type="dxa"/>
            <w:tcBorders>
              <w:top w:val="single" w:sz="6" w:space="0" w:color="auto"/>
              <w:left w:val="nil"/>
              <w:bottom w:val="single" w:sz="6" w:space="0" w:color="auto"/>
              <w:right w:val="single" w:sz="6" w:space="0" w:color="auto"/>
            </w:tcBorders>
            <w:shd w:val="clear" w:color="auto" w:fill="auto"/>
            <w:vAlign w:val="center"/>
          </w:tcPr>
          <w:p>
            <w:pPr>
              <w:widowControl/>
              <w:jc w:val="center"/>
              <w:rPr>
                <w:rFonts w:ascii="Arial" w:eastAsia="宋体" w:cs="Arial" w:hAnsi="Arial"/>
                <w:b/>
                <w:bCs/>
                <w:color w:val="222222"/>
                <w:kern w:val="0"/>
                <w:szCs w:val="21"/>
              </w:rPr>
            </w:pPr>
            <w:r>
              <w:rPr>
                <w:rFonts w:ascii="宋体" w:eastAsia="宋体" w:cs="Arial" w:hint="eastAsia"/>
                <w:b/>
                <w:bCs/>
                <w:color w:val="222222"/>
                <w:kern w:val="0"/>
                <w:sz w:val="28"/>
                <w:szCs w:val="28"/>
              </w:rPr>
              <w:t>原件/复印件</w:t>
            </w:r>
          </w:p>
        </w:tc>
        <w:tc>
          <w:tcPr>
            <w:tcW w:w="854" w:type="dxa"/>
            <w:tcBorders>
              <w:top w:val="single" w:sz="6" w:space="0" w:color="auto"/>
              <w:left w:val="nil"/>
              <w:bottom w:val="single" w:sz="6" w:space="0" w:color="auto"/>
              <w:right w:val="single" w:sz="6" w:space="0" w:color="auto"/>
            </w:tcBorders>
            <w:shd w:val="clear" w:color="auto" w:fill="auto"/>
            <w:vAlign w:val="center"/>
          </w:tcPr>
          <w:p>
            <w:pPr>
              <w:widowControl/>
              <w:jc w:val="center"/>
              <w:rPr>
                <w:rFonts w:ascii="Arial" w:eastAsia="宋体" w:cs="Arial" w:hAnsi="Arial"/>
                <w:b/>
                <w:bCs/>
                <w:color w:val="222222"/>
                <w:kern w:val="0"/>
                <w:szCs w:val="21"/>
              </w:rPr>
            </w:pPr>
            <w:r>
              <w:rPr>
                <w:rFonts w:ascii="宋体" w:eastAsia="宋体" w:cs="Arial" w:hint="eastAsia"/>
                <w:b/>
                <w:bCs/>
                <w:color w:val="222222"/>
                <w:kern w:val="0"/>
                <w:sz w:val="28"/>
                <w:szCs w:val="28"/>
              </w:rPr>
              <w:t>份数</w:t>
            </w:r>
          </w:p>
        </w:tc>
        <w:tc>
          <w:tcPr>
            <w:tcW w:w="1138" w:type="dxa"/>
            <w:tcBorders>
              <w:top w:val="single" w:sz="6" w:space="0" w:color="auto"/>
              <w:left w:val="nil"/>
              <w:bottom w:val="single" w:sz="6" w:space="0" w:color="auto"/>
              <w:right w:val="single" w:sz="6" w:space="0" w:color="auto"/>
            </w:tcBorders>
            <w:shd w:val="clear" w:color="auto" w:fill="auto"/>
            <w:vAlign w:val="center"/>
          </w:tcPr>
          <w:p>
            <w:pPr>
              <w:widowControl/>
              <w:jc w:val="center"/>
              <w:rPr>
                <w:rFonts w:ascii="Arial" w:eastAsia="宋体" w:cs="Arial" w:hAnsi="Arial"/>
                <w:b/>
                <w:bCs/>
                <w:color w:val="222222"/>
                <w:kern w:val="0"/>
                <w:szCs w:val="21"/>
              </w:rPr>
            </w:pPr>
            <w:r>
              <w:rPr>
                <w:rFonts w:ascii="宋体" w:eastAsia="宋体" w:cs="Arial" w:hint="eastAsia"/>
                <w:b/>
                <w:bCs/>
                <w:color w:val="222222"/>
                <w:kern w:val="0"/>
                <w:sz w:val="28"/>
                <w:szCs w:val="28"/>
              </w:rPr>
              <w:t>纸质/电子</w:t>
            </w:r>
          </w:p>
        </w:tc>
        <w:tc>
          <w:tcPr>
            <w:tcW w:w="1542" w:type="dxa"/>
            <w:tcBorders>
              <w:top w:val="single" w:sz="6" w:space="0" w:color="auto"/>
              <w:left w:val="nil"/>
              <w:bottom w:val="single" w:sz="6" w:space="0" w:color="auto"/>
              <w:right w:val="single" w:sz="6" w:space="0" w:color="auto"/>
            </w:tcBorders>
            <w:shd w:val="clear" w:color="auto" w:fill="auto"/>
            <w:vAlign w:val="center"/>
          </w:tcPr>
          <w:p>
            <w:pPr>
              <w:widowControl/>
              <w:jc w:val="center"/>
              <w:rPr>
                <w:rFonts w:ascii="Arial" w:eastAsia="宋体" w:cs="Arial" w:hAnsi="Arial"/>
                <w:b/>
                <w:bCs/>
                <w:color w:val="222222"/>
                <w:kern w:val="0"/>
                <w:szCs w:val="21"/>
              </w:rPr>
            </w:pPr>
            <w:r>
              <w:rPr>
                <w:rFonts w:ascii="宋体" w:eastAsia="宋体" w:cs="Arial" w:hint="eastAsia"/>
                <w:b/>
                <w:bCs/>
                <w:color w:val="222222"/>
                <w:kern w:val="0"/>
                <w:sz w:val="28"/>
                <w:szCs w:val="28"/>
              </w:rPr>
              <w:t>要求</w:t>
            </w:r>
          </w:p>
        </w:tc>
      </w:tr>
      <w:tr>
        <w:tc>
          <w:tcPr>
            <w:tcW w:w="750" w:type="dxa"/>
            <w:tcBorders>
              <w:top w:val="nil"/>
              <w:left w:val="single" w:sz="6" w:space="0" w:color="auto"/>
              <w:bottom w:val="single" w:sz="6" w:space="0" w:color="auto"/>
              <w:right w:val="single" w:sz="6" w:space="0" w:color="auto"/>
            </w:tcBorders>
            <w:shd w:val="clear" w:color="auto" w:fill="auto"/>
            <w:vAlign w:val="center"/>
          </w:tcPr>
          <w:p>
            <w:pPr>
              <w:widowControl/>
              <w:ind w:left="48"/>
              <w:jc w:val="center"/>
              <w:rPr>
                <w:rFonts w:ascii="Arial" w:eastAsia="宋体" w:cs="Arial" w:hAnsi="Arial"/>
                <w:color w:val="222222"/>
                <w:kern w:val="0"/>
                <w:szCs w:val="21"/>
              </w:rPr>
            </w:pPr>
            <w:r>
              <w:rPr>
                <w:rFonts w:ascii="宋体" w:eastAsia="宋体" w:cs="Arial" w:hint="eastAsia"/>
                <w:color w:val="222222"/>
                <w:kern w:val="0"/>
                <w:sz w:val="28"/>
                <w:szCs w:val="28"/>
              </w:rPr>
              <w:t>1</w:t>
            </w:r>
          </w:p>
        </w:tc>
        <w:tc>
          <w:tcPr>
            <w:tcW w:w="3818" w:type="dxa"/>
            <w:tcBorders>
              <w:top w:val="nil"/>
              <w:left w:val="nil"/>
              <w:bottom w:val="single" w:sz="6" w:space="0" w:color="auto"/>
              <w:right w:val="single" w:sz="6" w:space="0" w:color="auto"/>
            </w:tcBorders>
            <w:shd w:val="clear" w:color="auto" w:fill="auto"/>
            <w:vAlign w:val="center"/>
          </w:tcPr>
          <w:p>
            <w:pPr>
              <w:widowControl/>
              <w:jc w:val="center"/>
              <w:rPr>
                <w:rFonts w:ascii="Arial" w:eastAsia="宋体" w:cs="Arial" w:hAnsi="Arial"/>
                <w:color w:val="222222"/>
                <w:kern w:val="0"/>
                <w:szCs w:val="21"/>
              </w:rPr>
            </w:pPr>
            <w:r>
              <w:rPr>
                <w:rFonts w:ascii="宋体" w:eastAsia="宋体" w:cs="Arial" w:hint="eastAsia"/>
                <w:color w:val="222222"/>
                <w:kern w:val="0"/>
                <w:sz w:val="28"/>
                <w:szCs w:val="28"/>
              </w:rPr>
              <w:t>《主动披露报告表》（见附件）</w:t>
            </w:r>
          </w:p>
        </w:tc>
        <w:tc>
          <w:tcPr>
            <w:tcW w:w="1138" w:type="dxa"/>
            <w:tcBorders>
              <w:top w:val="nil"/>
              <w:left w:val="nil"/>
              <w:bottom w:val="single" w:sz="6" w:space="0" w:color="auto"/>
              <w:right w:val="single" w:sz="6" w:space="0" w:color="auto"/>
            </w:tcBorders>
            <w:shd w:val="clear" w:color="auto" w:fill="auto"/>
            <w:vAlign w:val="center"/>
          </w:tcPr>
          <w:p>
            <w:pPr>
              <w:widowControl/>
              <w:ind w:left="48"/>
              <w:jc w:val="center"/>
              <w:rPr>
                <w:rFonts w:ascii="Arial" w:eastAsia="宋体" w:cs="Arial" w:hAnsi="Arial"/>
                <w:color w:val="222222"/>
                <w:kern w:val="0"/>
                <w:szCs w:val="21"/>
              </w:rPr>
            </w:pPr>
            <w:r>
              <w:rPr>
                <w:rFonts w:ascii="宋体" w:eastAsia="宋体" w:cs="Arial" w:hint="eastAsia"/>
                <w:color w:val="222222"/>
                <w:kern w:val="0"/>
                <w:sz w:val="28"/>
                <w:szCs w:val="28"/>
              </w:rPr>
              <w:t>原件</w:t>
            </w:r>
          </w:p>
        </w:tc>
        <w:tc>
          <w:tcPr>
            <w:tcW w:w="854" w:type="dxa"/>
            <w:tcBorders>
              <w:top w:val="nil"/>
              <w:left w:val="nil"/>
              <w:bottom w:val="single" w:sz="6" w:space="0" w:color="auto"/>
              <w:right w:val="single" w:sz="6" w:space="0" w:color="auto"/>
            </w:tcBorders>
            <w:shd w:val="clear" w:color="auto" w:fill="auto"/>
            <w:vAlign w:val="center"/>
          </w:tcPr>
          <w:p>
            <w:pPr>
              <w:widowControl/>
              <w:ind w:left="48"/>
              <w:jc w:val="center"/>
              <w:rPr>
                <w:rFonts w:ascii="Arial" w:eastAsia="宋体" w:cs="Arial" w:hAnsi="Arial"/>
                <w:color w:val="222222"/>
                <w:kern w:val="0"/>
                <w:szCs w:val="21"/>
              </w:rPr>
            </w:pPr>
            <w:r>
              <w:rPr>
                <w:rFonts w:ascii="宋体" w:eastAsia="宋体" w:cs="Arial" w:hint="eastAsia"/>
                <w:color w:val="222222"/>
                <w:kern w:val="0"/>
                <w:sz w:val="28"/>
                <w:szCs w:val="28"/>
              </w:rPr>
              <w:t>1份</w:t>
            </w:r>
          </w:p>
        </w:tc>
        <w:tc>
          <w:tcPr>
            <w:tcW w:w="1138" w:type="dxa"/>
            <w:tcBorders>
              <w:top w:val="nil"/>
              <w:left w:val="nil"/>
              <w:bottom w:val="single" w:sz="6" w:space="0" w:color="auto"/>
              <w:right w:val="single" w:sz="6" w:space="0" w:color="auto"/>
            </w:tcBorders>
            <w:shd w:val="clear" w:color="auto" w:fill="auto"/>
            <w:vAlign w:val="center"/>
          </w:tcPr>
          <w:p>
            <w:pPr>
              <w:widowControl/>
              <w:ind w:left="48"/>
              <w:jc w:val="center"/>
              <w:rPr>
                <w:rFonts w:ascii="Arial" w:eastAsia="宋体" w:cs="Arial" w:hAnsi="Arial"/>
                <w:color w:val="222222"/>
                <w:kern w:val="0"/>
                <w:szCs w:val="21"/>
              </w:rPr>
            </w:pPr>
            <w:r>
              <w:rPr>
                <w:rFonts w:ascii="宋体" w:eastAsia="宋体" w:cs="Arial" w:hint="eastAsia"/>
                <w:color w:val="222222"/>
                <w:kern w:val="0"/>
                <w:sz w:val="28"/>
                <w:szCs w:val="28"/>
              </w:rPr>
              <w:t>电子</w:t>
            </w:r>
          </w:p>
        </w:tc>
        <w:tc>
          <w:tcPr>
            <w:tcW w:w="1542" w:type="dxa"/>
            <w:tcBorders>
              <w:top w:val="nil"/>
              <w:left w:val="nil"/>
              <w:bottom w:val="single" w:sz="6" w:space="0" w:color="auto"/>
              <w:right w:val="single" w:sz="6" w:space="0" w:color="auto"/>
            </w:tcBorders>
            <w:shd w:val="clear" w:color="auto" w:fill="auto"/>
            <w:vAlign w:val="center"/>
          </w:tcPr>
          <w:p>
            <w:pPr>
              <w:widowControl/>
              <w:ind w:left="48"/>
              <w:jc w:val="center"/>
              <w:rPr>
                <w:rFonts w:ascii="Arial" w:eastAsia="宋体" w:cs="Arial" w:hAnsi="Arial"/>
                <w:color w:val="222222"/>
                <w:kern w:val="0"/>
                <w:szCs w:val="21"/>
              </w:rPr>
            </w:pPr>
            <w:r>
              <w:rPr>
                <w:rFonts w:ascii="宋体" w:eastAsia="宋体" w:cs="Arial" w:hint="eastAsia"/>
                <w:color w:val="222222"/>
                <w:kern w:val="0"/>
                <w:sz w:val="28"/>
                <w:szCs w:val="28"/>
              </w:rPr>
              <w:t>加盖企业公章</w:t>
            </w:r>
          </w:p>
        </w:tc>
      </w:tr>
    </w:tbl>
    <w:p>
      <w:pPr>
        <w:widowControl/>
        <w:ind w:firstLineChars="200" w:firstLine="640"/>
        <w:jc w:val="left"/>
        <w:rPr>
          <w:rFonts w:ascii="Arial" w:eastAsia="宋体" w:cs="Arial" w:hAnsi="Arial"/>
          <w:color w:val="222222"/>
          <w:kern w:val="0"/>
          <w:szCs w:val="21"/>
        </w:rPr>
      </w:pPr>
      <w:r>
        <w:rPr>
          <w:rFonts w:ascii="方正仿宋_GBK" w:eastAsia="方正仿宋_GBK" w:cs="Arial" w:hint="eastAsia"/>
          <w:b/>
          <w:bCs/>
          <w:color w:val="222222"/>
          <w:kern w:val="0"/>
          <w:sz w:val="32"/>
        </w:rPr>
        <w:t>（二）申请材料提交</w:t>
      </w:r>
    </w:p>
    <w:p>
      <w:pPr>
        <w:widowControl/>
        <w:ind w:firstLineChars="200" w:firstLine="640"/>
        <w:jc w:val="left"/>
        <w:rPr>
          <w:rFonts w:ascii="Arial" w:eastAsia="宋体" w:cs="Arial" w:hAnsi="Arial"/>
          <w:color w:val="222222"/>
          <w:kern w:val="0"/>
          <w:szCs w:val="21"/>
        </w:rPr>
      </w:pPr>
      <w:r>
        <w:rPr>
          <w:rFonts w:ascii="方正仿宋_GBK" w:eastAsia="方正仿宋_GBK" w:cs="Arial" w:hint="eastAsia"/>
          <w:color w:val="222222"/>
          <w:kern w:val="0"/>
          <w:sz w:val="32"/>
          <w:szCs w:val="32"/>
        </w:rPr>
        <w:t>申请人通过登录登陆深圳海关门户网站（网址：</w:t>
      </w:r>
      <w:r>
        <w:rPr>
          <w:rFonts w:ascii="Times New Roman" w:eastAsia="宋体" w:cs="Times New Roman" w:hAnsi="Times New Roman"/>
          <w:color w:val="0000FF"/>
          <w:kern w:val="0"/>
          <w:sz w:val="32"/>
          <w:u w:val="single"/>
        </w:rPr>
        <w:fldChar w:fldCharType="begin"/>
      </w:r>
      <w:r>
        <w:instrText>HYPERLINK "http://shenzhen.customs.gov.cn"</w:instrText>
      </w:r>
      <w:r>
        <w:rPr>
          <w:rFonts w:ascii="Times New Roman" w:eastAsia="宋体" w:cs="Times New Roman" w:hAnsi="Times New Roman"/>
          <w:color w:val="0000FF"/>
          <w:kern w:val="0"/>
          <w:sz w:val="32"/>
          <w:u w:val="single"/>
        </w:rPr>
        <w:fldChar w:fldCharType="separate"/>
      </w:r>
      <w:r>
        <w:rPr>
          <w:rFonts w:ascii="Times New Roman" w:eastAsia="宋体" w:cs="Times New Roman" w:hAnsi="Times New Roman"/>
          <w:color w:val="0000FF"/>
          <w:kern w:val="0"/>
          <w:sz w:val="32"/>
          <w:u w:val="single"/>
        </w:rPr>
        <w:t>http://shenzhen.customs.gov.cn</w:t>
      </w:r>
      <w:r>
        <w:rPr>
          <w:rFonts w:ascii="Times New Roman" w:eastAsia="宋体" w:cs="Times New Roman" w:hAnsi="Times New Roman"/>
          <w:color w:val="0000FF"/>
          <w:kern w:val="0"/>
          <w:sz w:val="32"/>
          <w:u w:val="single"/>
        </w:rPr>
        <w:fldChar w:fldCharType="end"/>
      </w:r>
      <w:r>
        <w:rPr>
          <w:rFonts w:ascii="方正仿宋_GBK" w:eastAsia="方正仿宋_GBK" w:cs="Arial" w:hint="eastAsia"/>
          <w:color w:val="222222"/>
          <w:kern w:val="0"/>
          <w:sz w:val="32"/>
          <w:szCs w:val="32"/>
        </w:rPr>
        <w:t>）网上办理。</w:t>
      </w:r>
    </w:p>
    <w:p>
      <w:pPr>
        <w:widowControl/>
        <w:ind w:firstLineChars="200" w:firstLine="640"/>
        <w:jc w:val="left"/>
        <w:rPr>
          <w:rFonts w:ascii="Arial" w:eastAsia="宋体" w:cs="Arial" w:hAnsi="Arial"/>
          <w:color w:val="222222"/>
          <w:kern w:val="0"/>
          <w:szCs w:val="21"/>
        </w:rPr>
      </w:pPr>
      <w:r>
        <w:rPr>
          <w:rFonts w:ascii="方正黑体_GBK" w:eastAsia="方正黑体_GBK" w:cs="Arial" w:hint="eastAsia"/>
          <w:color w:val="222222"/>
          <w:kern w:val="0"/>
          <w:sz w:val="32"/>
          <w:szCs w:val="32"/>
        </w:rPr>
        <w:t>十三、办理流程：</w:t>
      </w:r>
    </w:p>
    <w:p>
      <w:pPr>
        <w:widowControl/>
        <w:jc w:val="center"/>
        <w:rPr>
          <w:rFonts w:ascii="Arial" w:eastAsia="宋体" w:cs="Arial" w:hAnsi="Arial"/>
          <w:color w:val="222222"/>
          <w:kern w:val="0"/>
          <w:szCs w:val="21"/>
        </w:rPr>
      </w:pPr>
      <w:r>
        <w:rPr>
          <w:rFonts w:ascii="方正黑体_GBK" w:eastAsia="方正黑体_GBK" w:cs="Arial"/>
          <w:color w:val="222222"/>
          <w:kern w:val="0"/>
          <w:sz w:val="32"/>
          <w:szCs w:val="32"/>
        </w:rPr>
        <w:drawing>
          <wp:inline distT="0" distB="0" distL="0" distR="0">
            <wp:extent cx="5394325" cy="4045584"/>
            <wp:effectExtent l="0" t="0" r="0" b="0"/>
            <wp:docPr id="1" name="图片 1" descr="主动披露申请流程图"/>
            <wp:cNvGraphicFramePr>
              <a:graphicFrameLocks noChangeAspect="1"/>
            </wp:cNvGraphicFramePr>
            <a:graphic>
              <a:graphicData uri="http://schemas.openxmlformats.org/drawingml/2006/picture">
                <pic:pic>
                  <pic:nvPicPr>
                    <pic:cNvPr id="3" name="图片 1 3"/>
                    <pic:cNvPicPr/>
                  </pic:nvPicPr>
                  <pic:blipFill>
                    <a:blip r:embed="rId2"/>
                    <a:stretch>
                      <a:fillRect/>
                    </a:stretch>
                  </pic:blipFill>
                  <pic:spPr>
                    <a:xfrm rot="0">
                      <a:off x="0" y="0"/>
                      <a:ext cx="5394325" cy="4045584"/>
                    </a:xfrm>
                    <a:prstGeom prst="rect"/>
                    <a:noFill/>
                    <a:ln w="9525" cmpd="sng" cap="flat">
                      <a:noFill/>
                      <a:prstDash val="solid"/>
                      <a:miter/>
                    </a:ln>
                  </pic:spPr>
                </pic:pic>
              </a:graphicData>
            </a:graphic>
          </wp:inline>
        </w:drawing>
      </w:r>
    </w:p>
    <w:p>
      <w:pPr>
        <w:widowControl/>
        <w:spacing w:line="560" w:lineRule="exact"/>
        <w:ind w:firstLineChars="200" w:firstLine="640"/>
        <w:jc w:val="left"/>
        <w:rPr>
          <w:rFonts w:ascii="Arial" w:eastAsia="宋体" w:cs="Arial" w:hAnsi="Arial"/>
          <w:color w:val="222222"/>
          <w:kern w:val="0"/>
          <w:szCs w:val="21"/>
        </w:rPr>
      </w:pPr>
      <w:r>
        <w:rPr>
          <w:rFonts w:ascii="方正仿宋_GBK" w:eastAsia="方正仿宋_GBK" w:cs="Arial" w:hint="eastAsia"/>
          <w:color w:val="222222"/>
          <w:kern w:val="0"/>
          <w:sz w:val="32"/>
          <w:szCs w:val="32"/>
        </w:rPr>
        <w:t>第一步</w:t>
      </w:r>
      <w:r>
        <w:rPr>
          <w:rFonts w:ascii="Times New Roman" w:eastAsia="宋体" w:cs="Times New Roman" w:hAnsi="Times New Roman"/>
          <w:color w:val="222222"/>
          <w:kern w:val="0"/>
          <w:sz w:val="32"/>
          <w:szCs w:val="32"/>
        </w:rPr>
        <w:t>:</w:t>
      </w:r>
    </w:p>
    <w:p>
      <w:pPr>
        <w:widowControl/>
        <w:spacing w:line="560" w:lineRule="exact"/>
        <w:ind w:firstLineChars="200" w:firstLine="640"/>
        <w:jc w:val="left"/>
        <w:rPr>
          <w:rFonts w:ascii="Arial" w:eastAsia="宋体" w:cs="Arial" w:hAnsi="Arial"/>
          <w:color w:val="222222"/>
          <w:kern w:val="0"/>
          <w:szCs w:val="21"/>
        </w:rPr>
      </w:pPr>
      <w:r>
        <w:rPr>
          <w:rFonts w:ascii="方正仿宋_GBK" w:eastAsia="方正仿宋_GBK" w:cs="Arial" w:hint="eastAsia"/>
          <w:color w:val="222222"/>
          <w:kern w:val="0"/>
          <w:sz w:val="32"/>
          <w:szCs w:val="32"/>
        </w:rPr>
        <w:t>登陆深圳海关门户网站，进入海关政务服务平台模块</w:t>
      </w:r>
    </w:p>
    <w:p>
      <w:pPr>
        <w:widowControl/>
        <w:spacing w:line="560" w:lineRule="exact"/>
        <w:ind w:firstLineChars="200" w:firstLine="640"/>
        <w:jc w:val="left"/>
        <w:rPr>
          <w:rFonts w:ascii="Arial" w:eastAsia="宋体" w:cs="Arial" w:hAnsi="Arial"/>
          <w:color w:val="222222"/>
          <w:kern w:val="0"/>
          <w:szCs w:val="21"/>
        </w:rPr>
      </w:pPr>
      <w:r>
        <w:rPr>
          <w:rFonts w:ascii="方正仿宋_GBK" w:eastAsia="方正仿宋_GBK" w:cs="Arial" w:hint="eastAsia"/>
          <w:color w:val="222222"/>
          <w:kern w:val="0"/>
          <w:sz w:val="32"/>
          <w:szCs w:val="32"/>
        </w:rPr>
        <w:t>第二步</w:t>
      </w:r>
      <w:r>
        <w:rPr>
          <w:rFonts w:ascii="Times New Roman" w:eastAsia="宋体" w:cs="Times New Roman" w:hAnsi="Times New Roman"/>
          <w:color w:val="222222"/>
          <w:kern w:val="0"/>
          <w:sz w:val="32"/>
          <w:szCs w:val="32"/>
        </w:rPr>
        <w:t>:</w:t>
      </w:r>
    </w:p>
    <w:p>
      <w:pPr>
        <w:widowControl/>
        <w:spacing w:line="560" w:lineRule="exact"/>
        <w:ind w:firstLineChars="200" w:firstLine="640"/>
        <w:jc w:val="left"/>
        <w:rPr>
          <w:rFonts w:ascii="Arial" w:eastAsia="宋体" w:cs="Arial" w:hAnsi="Arial"/>
          <w:color w:val="222222"/>
          <w:kern w:val="0"/>
          <w:szCs w:val="21"/>
        </w:rPr>
      </w:pPr>
      <w:r>
        <w:rPr>
          <w:rFonts w:ascii="方正仿宋_GBK" w:eastAsia="方正仿宋_GBK" w:cs="Arial" w:hint="eastAsia"/>
          <w:color w:val="222222"/>
          <w:kern w:val="0"/>
          <w:sz w:val="32"/>
          <w:szCs w:val="32"/>
        </w:rPr>
        <w:t>点击“企业管理和稽查”模块</w:t>
      </w:r>
    </w:p>
    <w:p>
      <w:pPr>
        <w:widowControl/>
        <w:spacing w:line="560" w:lineRule="exact"/>
        <w:ind w:firstLineChars="200" w:firstLine="640"/>
        <w:jc w:val="left"/>
        <w:rPr>
          <w:rFonts w:ascii="Arial" w:eastAsia="宋体" w:cs="Arial" w:hAnsi="Arial"/>
          <w:color w:val="222222"/>
          <w:kern w:val="0"/>
          <w:szCs w:val="21"/>
        </w:rPr>
      </w:pPr>
      <w:r>
        <w:rPr>
          <w:rFonts w:ascii="方正仿宋_GBK" w:eastAsia="方正仿宋_GBK" w:cs="Arial" w:hint="eastAsia"/>
          <w:color w:val="222222"/>
          <w:kern w:val="0"/>
          <w:sz w:val="32"/>
          <w:szCs w:val="32"/>
        </w:rPr>
        <w:t>第三步</w:t>
      </w:r>
      <w:r>
        <w:rPr>
          <w:rFonts w:ascii="Times New Roman" w:eastAsia="宋体" w:cs="Times New Roman" w:hAnsi="Times New Roman"/>
          <w:color w:val="222222"/>
          <w:kern w:val="0"/>
          <w:sz w:val="32"/>
          <w:szCs w:val="32"/>
        </w:rPr>
        <w:t>:</w:t>
      </w:r>
    </w:p>
    <w:p>
      <w:pPr>
        <w:widowControl/>
        <w:spacing w:line="560" w:lineRule="exact"/>
        <w:ind w:firstLineChars="200" w:firstLine="640"/>
        <w:jc w:val="left"/>
        <w:rPr>
          <w:rFonts w:ascii="Arial" w:eastAsia="宋体" w:cs="Arial" w:hAnsi="Arial"/>
          <w:color w:val="222222"/>
          <w:kern w:val="0"/>
          <w:szCs w:val="21"/>
        </w:rPr>
      </w:pPr>
      <w:r>
        <w:rPr>
          <w:rFonts w:ascii="方正仿宋_GBK" w:eastAsia="方正仿宋_GBK" w:cs="Arial" w:hint="eastAsia"/>
          <w:color w:val="222222"/>
          <w:kern w:val="0"/>
          <w:sz w:val="32"/>
          <w:szCs w:val="32"/>
        </w:rPr>
        <w:t>使用企业电子口岸法人卡登陆；建议企业使用谷歌浏览器登录，并按照提示安装安全组件</w:t>
      </w:r>
    </w:p>
    <w:p>
      <w:pPr>
        <w:widowControl/>
        <w:spacing w:line="560" w:lineRule="exact"/>
        <w:ind w:firstLineChars="200" w:firstLine="640"/>
        <w:jc w:val="left"/>
        <w:rPr>
          <w:rFonts w:ascii="Arial" w:eastAsia="宋体" w:cs="Arial" w:hAnsi="Arial"/>
          <w:color w:val="222222"/>
          <w:kern w:val="0"/>
          <w:szCs w:val="21"/>
        </w:rPr>
      </w:pPr>
      <w:r>
        <w:rPr>
          <w:rFonts w:ascii="方正仿宋_GBK" w:eastAsia="方正仿宋_GBK" w:cs="Arial" w:hint="eastAsia"/>
          <w:color w:val="222222"/>
          <w:kern w:val="0"/>
          <w:sz w:val="32"/>
          <w:szCs w:val="32"/>
        </w:rPr>
        <w:t>第四步</w:t>
      </w:r>
      <w:r>
        <w:rPr>
          <w:rFonts w:ascii="Times New Roman" w:eastAsia="宋体" w:cs="Times New Roman" w:hAnsi="Times New Roman"/>
          <w:color w:val="222222"/>
          <w:kern w:val="0"/>
          <w:sz w:val="32"/>
          <w:szCs w:val="32"/>
        </w:rPr>
        <w:t>:</w:t>
      </w:r>
    </w:p>
    <w:p>
      <w:pPr>
        <w:widowControl/>
        <w:spacing w:line="560" w:lineRule="exact"/>
        <w:ind w:firstLineChars="200" w:firstLine="640"/>
        <w:jc w:val="left"/>
        <w:rPr>
          <w:rFonts w:ascii="Arial" w:eastAsia="宋体" w:cs="Arial" w:hAnsi="Arial"/>
          <w:color w:val="222222"/>
          <w:kern w:val="0"/>
          <w:szCs w:val="21"/>
        </w:rPr>
      </w:pPr>
      <w:r>
        <w:rPr>
          <w:rFonts w:ascii="方正仿宋_GBK" w:eastAsia="方正仿宋_GBK" w:cs="Arial" w:hint="eastAsia"/>
          <w:color w:val="222222"/>
          <w:kern w:val="0"/>
          <w:sz w:val="32"/>
          <w:szCs w:val="32"/>
        </w:rPr>
        <w:t>首次登录的企业需要先开通稽核查办理功能，签署《企业同意书》</w:t>
      </w:r>
    </w:p>
    <w:p>
      <w:pPr>
        <w:widowControl/>
        <w:spacing w:line="560" w:lineRule="exact"/>
        <w:ind w:firstLineChars="200" w:firstLine="640"/>
        <w:jc w:val="left"/>
        <w:rPr>
          <w:rFonts w:ascii="Arial" w:eastAsia="宋体" w:cs="Arial" w:hAnsi="Arial"/>
          <w:color w:val="222222"/>
          <w:kern w:val="0"/>
          <w:szCs w:val="21"/>
        </w:rPr>
      </w:pPr>
      <w:r>
        <w:rPr>
          <w:rFonts w:ascii="方正仿宋_GBK" w:eastAsia="方正仿宋_GBK" w:cs="Arial" w:hint="eastAsia"/>
          <w:color w:val="222222"/>
          <w:kern w:val="0"/>
          <w:sz w:val="32"/>
          <w:szCs w:val="32"/>
        </w:rPr>
        <w:t>第五步：</w:t>
      </w:r>
    </w:p>
    <w:p>
      <w:pPr>
        <w:widowControl/>
        <w:spacing w:line="560" w:lineRule="exact"/>
        <w:ind w:firstLineChars="200" w:firstLine="640"/>
        <w:jc w:val="left"/>
        <w:rPr>
          <w:rFonts w:ascii="方正仿宋_GBK" w:eastAsia="方正仿宋_GBK" w:cs="Arial" w:hint="eastAsia"/>
          <w:color w:val="222222"/>
          <w:kern w:val="0"/>
          <w:sz w:val="32"/>
          <w:szCs w:val="32"/>
        </w:rPr>
      </w:pPr>
      <w:r>
        <w:rPr>
          <w:rFonts w:ascii="方正仿宋_GBK" w:eastAsia="方正仿宋_GBK" w:cs="Arial" w:hint="eastAsia"/>
          <w:color w:val="222222"/>
          <w:kern w:val="0"/>
          <w:sz w:val="32"/>
          <w:szCs w:val="32"/>
        </w:rPr>
        <w:t>录入企业基本要素</w:t>
      </w:r>
      <w:r>
        <w:rPr>
          <w:rFonts w:ascii="方正仿宋_GBK" w:eastAsia="方正仿宋_GBK" w:cs="Arial" w:hint="eastAsia"/>
          <w:color w:val="222222"/>
          <w:kern w:val="0"/>
          <w:sz w:val="32"/>
          <w:szCs w:val="32"/>
          <w:lang w:eastAsia="zh-CN"/>
        </w:rPr>
        <w:t>，</w:t>
      </w:r>
      <w:r>
        <w:rPr>
          <w:rFonts w:ascii="方正仿宋_GBK" w:eastAsia="方正仿宋_GBK" w:cs="Arial" w:hint="eastAsia"/>
          <w:color w:val="222222"/>
          <w:kern w:val="0"/>
          <w:sz w:val="32"/>
          <w:szCs w:val="32"/>
        </w:rPr>
        <w:t>上传主动披露报告及相关资料</w:t>
      </w:r>
      <w:r>
        <w:rPr>
          <w:rFonts w:ascii="方正仿宋_GBK" w:eastAsia="方正仿宋_GBK" w:cs="Arial" w:hint="eastAsia"/>
          <w:color w:val="222222"/>
          <w:kern w:val="0"/>
          <w:sz w:val="32"/>
          <w:szCs w:val="32"/>
          <w:lang w:eastAsia="zh-CN"/>
        </w:rPr>
        <w:t>，</w:t>
      </w:r>
      <w:r>
        <w:rPr>
          <w:rFonts w:ascii="方正仿宋_GBK" w:eastAsia="方正仿宋_GBK" w:cs="Arial" w:hint="eastAsia"/>
          <w:color w:val="222222"/>
          <w:kern w:val="0"/>
          <w:sz w:val="32"/>
          <w:szCs w:val="32"/>
        </w:rPr>
        <w:t>在“申请海关”一栏选择具体受理的属地海关（包括：前海海关、同乐海关、布吉海关、笋岗海关、福田海关、梅沙海关、观澜海关、西沥海关、龙岗海关、坪山海关、惠州海关、惠东海关），提交主动披露申请。（注意：务必选择到具体的属地海关）</w:t>
      </w:r>
    </w:p>
    <w:p>
      <w:pPr>
        <w:widowControl/>
        <w:spacing w:line="560" w:lineRule="exact"/>
        <w:ind w:firstLine="0"/>
        <w:jc w:val="left"/>
        <w:rPr>
          <w:rFonts w:ascii="Arial" w:eastAsia="宋体" w:cs="Arial" w:hAnsi="Arial"/>
          <w:color w:val="222222"/>
          <w:kern w:val="0"/>
          <w:szCs w:val="21"/>
        </w:rPr>
      </w:pPr>
      <w:r>
        <w:rPr>
          <w:rFonts w:ascii="方正仿宋_GBK" w:eastAsia="方正仿宋_GBK" w:cs="Arial" w:hint="eastAsia"/>
          <w:color w:val="222222"/>
          <w:kern w:val="0"/>
          <w:sz w:val="32"/>
          <w:szCs w:val="32"/>
          <w:lang w:val="en-US" w:eastAsia="zh-CN"/>
        </w:rPr>
        <w:t xml:space="preserve">    </w:t>
      </w:r>
      <w:r>
        <w:rPr>
          <w:rFonts w:ascii="方正黑体_GBK" w:eastAsia="方正黑体_GBK" w:cs="Arial" w:hint="eastAsia"/>
          <w:color w:val="222222"/>
          <w:kern w:val="0"/>
          <w:sz w:val="32"/>
          <w:szCs w:val="32"/>
        </w:rPr>
        <w:t>十四、办理形式：</w:t>
      </w:r>
      <w:r>
        <w:rPr>
          <w:rFonts w:ascii="方正仿宋_GBK" w:eastAsia="方正仿宋_GBK" w:cs="Arial" w:hint="eastAsia"/>
          <w:color w:val="222222"/>
          <w:kern w:val="0"/>
          <w:sz w:val="32"/>
          <w:szCs w:val="32"/>
        </w:rPr>
        <w:t>网上办理。</w:t>
      </w:r>
    </w:p>
    <w:p>
      <w:pPr>
        <w:widowControl/>
        <w:spacing w:line="560" w:lineRule="exact"/>
        <w:ind w:firstLineChars="200" w:firstLine="640"/>
        <w:jc w:val="left"/>
        <w:rPr>
          <w:rFonts w:ascii="方正仿宋_GBK" w:eastAsia="方正仿宋_GBK" w:cs="Arial"/>
          <w:color w:val="FF0000"/>
          <w:kern w:val="0"/>
          <w:sz w:val="32"/>
          <w:szCs w:val="32"/>
        </w:rPr>
      </w:pPr>
      <w:r>
        <w:rPr>
          <w:rFonts w:ascii="方正黑体_GBK" w:eastAsia="方正黑体_GBK" w:cs="Arial" w:hint="eastAsia"/>
          <w:color w:val="222222"/>
          <w:kern w:val="0"/>
          <w:sz w:val="32"/>
          <w:szCs w:val="32"/>
        </w:rPr>
        <w:t>十五、到办理现场次数：</w:t>
      </w:r>
      <w:r>
        <w:rPr>
          <w:rFonts w:ascii="方正仿宋_GBK" w:eastAsia="方正仿宋_GBK" w:cs="Arial" w:hint="eastAsia"/>
          <w:kern w:val="0"/>
          <w:sz w:val="32"/>
          <w:szCs w:val="32"/>
        </w:rPr>
        <w:t>网</w:t>
      </w:r>
      <w:r>
        <w:rPr>
          <w:rFonts w:ascii="Times New Roman" w:eastAsia="方正仿宋_GBK" w:cs="Times New Roman" w:hAnsi="Times New Roman"/>
          <w:kern w:val="0"/>
          <w:sz w:val="32"/>
          <w:szCs w:val="32"/>
        </w:rPr>
        <w:t>上办理</w:t>
      </w:r>
      <w:r>
        <w:rPr>
          <w:rFonts w:ascii="Times New Roman" w:eastAsia="方正仿宋_GBK" w:cs="Times New Roman" w:hAnsi="Times New Roman" w:hint="eastAsia"/>
          <w:kern w:val="0"/>
          <w:sz w:val="32"/>
          <w:szCs w:val="32"/>
          <w:lang w:eastAsia="zh-CN"/>
        </w:rPr>
        <w:t>，</w:t>
      </w:r>
      <w:r>
        <w:rPr>
          <w:rFonts w:ascii="Times New Roman" w:eastAsia="方正仿宋_GBK" w:cs="Times New Roman" w:hAnsi="Times New Roman" w:hint="eastAsia"/>
          <w:kern w:val="0"/>
          <w:sz w:val="32"/>
          <w:szCs w:val="32"/>
        </w:rPr>
        <w:t>需到现场0次</w:t>
      </w:r>
      <w:r>
        <w:rPr>
          <w:rFonts w:ascii="方正仿宋_GBK" w:eastAsia="方正仿宋_GBK" w:cs="Arial" w:hint="eastAsia"/>
          <w:kern w:val="0"/>
          <w:sz w:val="32"/>
          <w:szCs w:val="32"/>
        </w:rPr>
        <w:t>。</w:t>
      </w:r>
    </w:p>
    <w:p>
      <w:pPr>
        <w:widowControl/>
        <w:spacing w:line="560" w:lineRule="exact"/>
        <w:ind w:firstLineChars="200" w:firstLine="640"/>
        <w:jc w:val="left"/>
        <w:rPr>
          <w:rFonts w:ascii="Arial" w:eastAsia="宋体" w:cs="Arial" w:hAnsi="Arial"/>
          <w:color w:val="222222"/>
          <w:kern w:val="0"/>
          <w:szCs w:val="21"/>
        </w:rPr>
      </w:pPr>
      <w:r>
        <w:rPr>
          <w:rFonts w:ascii="方正黑体_GBK" w:eastAsia="方正黑体_GBK" w:cs="Arial" w:hint="eastAsia"/>
          <w:color w:val="222222"/>
          <w:kern w:val="0"/>
          <w:sz w:val="32"/>
          <w:szCs w:val="32"/>
        </w:rPr>
        <w:t>十六、审查标准：</w:t>
      </w:r>
    </w:p>
    <w:p>
      <w:pPr>
        <w:widowControl/>
        <w:spacing w:line="560" w:lineRule="exact"/>
        <w:ind w:firstLineChars="200" w:firstLine="640"/>
        <w:jc w:val="left"/>
        <w:rPr>
          <w:rFonts w:ascii="Arial" w:eastAsia="宋体" w:cs="Arial" w:hAnsi="Arial"/>
          <w:color w:val="222222"/>
          <w:kern w:val="0"/>
          <w:szCs w:val="21"/>
        </w:rPr>
      </w:pPr>
      <w:r>
        <w:rPr>
          <w:rFonts w:ascii="方正仿宋_GBK" w:eastAsia="方正仿宋_GBK" w:cs="Arial" w:hint="eastAsia"/>
          <w:color w:val="222222"/>
          <w:kern w:val="0"/>
          <w:sz w:val="32"/>
          <w:szCs w:val="32"/>
        </w:rPr>
        <w:t>申请材料填写准确、完整、真实、有效。</w:t>
      </w:r>
    </w:p>
    <w:p>
      <w:pPr>
        <w:widowControl/>
        <w:spacing w:line="560" w:lineRule="exact"/>
        <w:ind w:firstLineChars="200" w:firstLine="640"/>
        <w:jc w:val="left"/>
        <w:rPr>
          <w:rFonts w:ascii="Arial" w:eastAsia="宋体" w:cs="Arial" w:hAnsi="Arial"/>
          <w:color w:val="222222"/>
          <w:kern w:val="0"/>
          <w:szCs w:val="21"/>
        </w:rPr>
      </w:pPr>
      <w:r>
        <w:rPr>
          <w:rFonts w:ascii="方正黑体_GBK" w:eastAsia="方正黑体_GBK" w:cs="Arial" w:hint="eastAsia"/>
          <w:color w:val="222222"/>
          <w:kern w:val="0"/>
          <w:sz w:val="32"/>
          <w:szCs w:val="32"/>
        </w:rPr>
        <w:t>十七、通办范围：</w:t>
      </w:r>
      <w:r>
        <w:rPr>
          <w:rFonts w:ascii="方正仿宋_GBK" w:eastAsia="方正仿宋_GBK" w:cs="Arial" w:hint="eastAsia"/>
          <w:color w:val="222222"/>
          <w:kern w:val="0"/>
          <w:sz w:val="32"/>
          <w:szCs w:val="32"/>
        </w:rPr>
        <w:t>深圳海关</w:t>
      </w:r>
    </w:p>
    <w:p>
      <w:pPr>
        <w:widowControl/>
        <w:spacing w:line="560" w:lineRule="exact"/>
        <w:ind w:firstLineChars="200" w:firstLine="640"/>
        <w:jc w:val="left"/>
        <w:rPr>
          <w:rFonts w:ascii="Arial" w:eastAsia="宋体" w:cs="Arial" w:hAnsi="Arial"/>
          <w:color w:val="222222"/>
          <w:kern w:val="0"/>
          <w:szCs w:val="21"/>
        </w:rPr>
      </w:pPr>
      <w:r>
        <w:rPr>
          <w:rFonts w:ascii="方正黑体_GBK" w:eastAsia="方正黑体_GBK" w:cs="Arial" w:hint="eastAsia"/>
          <w:color w:val="222222"/>
          <w:kern w:val="0"/>
          <w:sz w:val="32"/>
          <w:szCs w:val="32"/>
        </w:rPr>
        <w:t>十八、预约办理：</w:t>
      </w:r>
      <w:r>
        <w:rPr>
          <w:rFonts w:ascii="方正仿宋_GBK" w:eastAsia="方正仿宋_GBK" w:cs="Arial" w:hint="eastAsia"/>
          <w:color w:val="222222"/>
          <w:kern w:val="0"/>
          <w:sz w:val="32"/>
          <w:szCs w:val="32"/>
        </w:rPr>
        <w:t>否</w:t>
      </w:r>
    </w:p>
    <w:p>
      <w:pPr>
        <w:widowControl/>
        <w:spacing w:line="560" w:lineRule="exact"/>
        <w:ind w:firstLineChars="200" w:firstLine="640"/>
        <w:jc w:val="left"/>
        <w:rPr>
          <w:rFonts w:ascii="Arial" w:eastAsia="宋体" w:cs="Arial" w:hAnsi="Arial"/>
          <w:color w:val="222222"/>
          <w:kern w:val="0"/>
          <w:szCs w:val="21"/>
        </w:rPr>
      </w:pPr>
      <w:r>
        <w:rPr>
          <w:rFonts w:ascii="方正黑体_GBK" w:eastAsia="方正黑体_GBK" w:cs="Arial" w:hint="eastAsia"/>
          <w:color w:val="222222"/>
          <w:kern w:val="0"/>
          <w:sz w:val="32"/>
          <w:szCs w:val="32"/>
        </w:rPr>
        <w:t>十九、网上支付：</w:t>
      </w:r>
      <w:r>
        <w:rPr>
          <w:rFonts w:ascii="方正仿宋_GBK" w:eastAsia="方正仿宋_GBK" w:cs="Arial" w:hint="eastAsia"/>
          <w:color w:val="222222"/>
          <w:kern w:val="0"/>
          <w:sz w:val="32"/>
          <w:szCs w:val="32"/>
        </w:rPr>
        <w:t>否</w:t>
      </w:r>
    </w:p>
    <w:p>
      <w:pPr>
        <w:widowControl/>
        <w:spacing w:line="560" w:lineRule="exact"/>
        <w:ind w:firstLineChars="200" w:firstLine="640"/>
        <w:jc w:val="left"/>
        <w:rPr>
          <w:rFonts w:ascii="Arial" w:eastAsia="宋体" w:cs="Arial" w:hAnsi="Arial"/>
          <w:color w:val="222222"/>
          <w:kern w:val="0"/>
          <w:szCs w:val="21"/>
        </w:rPr>
      </w:pPr>
      <w:r>
        <w:rPr>
          <w:rFonts w:ascii="方正黑体_GBK" w:eastAsia="方正黑体_GBK" w:cs="Arial" w:hint="eastAsia"/>
          <w:color w:val="222222"/>
          <w:kern w:val="0"/>
          <w:sz w:val="32"/>
          <w:szCs w:val="32"/>
        </w:rPr>
        <w:t>二十、物流快递：</w:t>
      </w:r>
      <w:r>
        <w:rPr>
          <w:rFonts w:ascii="方正仿宋_GBK" w:eastAsia="方正仿宋_GBK" w:cs="Arial" w:hint="eastAsia"/>
          <w:color w:val="222222"/>
          <w:kern w:val="0"/>
          <w:sz w:val="32"/>
          <w:szCs w:val="32"/>
        </w:rPr>
        <w:t>否</w:t>
      </w:r>
    </w:p>
    <w:p>
      <w:pPr>
        <w:widowControl/>
        <w:spacing w:line="560" w:lineRule="exact"/>
        <w:ind w:firstLineChars="200" w:firstLine="640"/>
        <w:jc w:val="left"/>
        <w:rPr>
          <w:rFonts w:ascii="Arial" w:eastAsia="宋体" w:cs="Arial" w:hAnsi="Arial"/>
          <w:color w:val="222222"/>
          <w:kern w:val="0"/>
          <w:szCs w:val="21"/>
        </w:rPr>
      </w:pPr>
      <w:r>
        <w:rPr>
          <w:rFonts w:ascii="方正黑体_GBK" w:eastAsia="方正黑体_GBK" w:cs="Arial" w:hint="eastAsia"/>
          <w:color w:val="222222"/>
          <w:kern w:val="0"/>
          <w:sz w:val="32"/>
          <w:szCs w:val="32"/>
        </w:rPr>
        <w:t>二十一、办理地点：</w:t>
      </w:r>
    </w:p>
    <w:p>
      <w:pPr>
        <w:widowControl/>
        <w:spacing w:line="560" w:lineRule="exact"/>
        <w:ind w:firstLineChars="200" w:firstLine="640"/>
        <w:jc w:val="left"/>
        <w:rPr>
          <w:rFonts w:ascii="Arial" w:eastAsia="宋体" w:cs="Arial" w:hAnsi="Arial"/>
          <w:color w:val="222222"/>
          <w:kern w:val="0"/>
          <w:szCs w:val="21"/>
        </w:rPr>
      </w:pPr>
      <w:r>
        <w:rPr>
          <w:rFonts w:ascii="方正仿宋_GBK" w:eastAsia="方正仿宋_GBK" w:cs="Arial" w:hint="eastAsia"/>
          <w:color w:val="222222"/>
          <w:kern w:val="0"/>
          <w:sz w:val="32"/>
          <w:szCs w:val="32"/>
        </w:rPr>
        <w:t>用户登陆深圳海关门户网站（网址：</w:t>
      </w:r>
      <w:r>
        <w:rPr>
          <w:rFonts w:ascii="Times New Roman" w:eastAsia="宋体" w:cs="Times New Roman" w:hAnsi="Times New Roman"/>
          <w:color w:val="0000FF"/>
          <w:kern w:val="0"/>
          <w:sz w:val="32"/>
          <w:u w:val="single"/>
        </w:rPr>
        <w:fldChar w:fldCharType="begin"/>
      </w:r>
      <w:r>
        <w:instrText>HYPERLINK "http://shenzhen.customs.gov.cn"</w:instrText>
      </w:r>
      <w:r>
        <w:rPr>
          <w:rFonts w:ascii="Times New Roman" w:eastAsia="宋体" w:cs="Times New Roman" w:hAnsi="Times New Roman"/>
          <w:color w:val="0000FF"/>
          <w:kern w:val="0"/>
          <w:sz w:val="32"/>
          <w:u w:val="single"/>
        </w:rPr>
        <w:fldChar w:fldCharType="separate"/>
      </w:r>
      <w:r>
        <w:rPr>
          <w:rFonts w:ascii="Times New Roman" w:eastAsia="宋体" w:cs="Times New Roman" w:hAnsi="Times New Roman"/>
          <w:color w:val="0000FF"/>
          <w:kern w:val="0"/>
          <w:sz w:val="32"/>
          <w:u w:val="single"/>
        </w:rPr>
        <w:t>http://shenzhen.customs.gov.cn</w:t>
      </w:r>
      <w:r>
        <w:rPr>
          <w:rFonts w:ascii="Times New Roman" w:eastAsia="宋体" w:cs="Times New Roman" w:hAnsi="Times New Roman"/>
          <w:color w:val="0000FF"/>
          <w:kern w:val="0"/>
          <w:sz w:val="32"/>
          <w:u w:val="single"/>
        </w:rPr>
        <w:fldChar w:fldCharType="end"/>
      </w:r>
      <w:r>
        <w:rPr>
          <w:rFonts w:ascii="方正仿宋_GBK" w:eastAsia="方正仿宋_GBK" w:cs="Arial" w:hint="eastAsia"/>
          <w:color w:val="222222"/>
          <w:kern w:val="0"/>
          <w:sz w:val="32"/>
          <w:szCs w:val="32"/>
        </w:rPr>
        <w:t>）进入“海关政务服务平台</w:t>
      </w:r>
      <w:r>
        <w:rPr>
          <w:rFonts w:ascii="Times New Roman" w:eastAsia="宋体" w:cs="Times New Roman" w:hAnsi="Times New Roman"/>
          <w:color w:val="222222"/>
          <w:kern w:val="0"/>
          <w:sz w:val="32"/>
          <w:szCs w:val="32"/>
        </w:rPr>
        <w:t>-</w:t>
      </w:r>
      <w:r>
        <w:rPr>
          <w:rFonts w:ascii="方正仿宋_GBK" w:eastAsia="方正仿宋_GBK" w:cs="Arial" w:hint="eastAsia"/>
          <w:color w:val="222222"/>
          <w:kern w:val="0"/>
          <w:sz w:val="32"/>
          <w:szCs w:val="32"/>
        </w:rPr>
        <w:t>企业管理和稽查</w:t>
      </w:r>
      <w:r>
        <w:rPr>
          <w:rFonts w:ascii="Times New Roman" w:eastAsia="宋体" w:cs="Times New Roman" w:hAnsi="Times New Roman"/>
          <w:color w:val="222222"/>
          <w:kern w:val="0"/>
          <w:sz w:val="32"/>
          <w:szCs w:val="32"/>
        </w:rPr>
        <w:t>-</w:t>
      </w:r>
      <w:r>
        <w:rPr>
          <w:rFonts w:ascii="方正仿宋_GBK" w:eastAsia="方正仿宋_GBK" w:cs="Arial" w:hint="eastAsia"/>
          <w:color w:val="222222"/>
          <w:kern w:val="0"/>
          <w:sz w:val="32"/>
          <w:szCs w:val="32"/>
        </w:rPr>
        <w:t>企业稽核查”模块相关功能。</w:t>
      </w:r>
    </w:p>
    <w:p>
      <w:pPr>
        <w:widowControl/>
        <w:spacing w:line="560" w:lineRule="exact"/>
        <w:ind w:firstLineChars="200" w:firstLine="640"/>
        <w:jc w:val="left"/>
        <w:rPr>
          <w:rFonts w:ascii="Arial" w:eastAsia="宋体" w:cs="Arial" w:hAnsi="Arial"/>
          <w:color w:val="222222"/>
          <w:kern w:val="0"/>
          <w:szCs w:val="21"/>
        </w:rPr>
      </w:pPr>
      <w:r>
        <w:rPr>
          <w:rFonts w:ascii="方正黑体_GBK" w:eastAsia="方正黑体_GBK" w:cs="Arial" w:hint="eastAsia"/>
          <w:color w:val="222222"/>
          <w:kern w:val="0"/>
          <w:sz w:val="32"/>
          <w:szCs w:val="32"/>
        </w:rPr>
        <w:t>二十二、办理时间：</w:t>
      </w:r>
    </w:p>
    <w:p>
      <w:pPr>
        <w:widowControl/>
        <w:spacing w:line="560" w:lineRule="exact"/>
        <w:ind w:firstLineChars="200" w:firstLine="640"/>
        <w:jc w:val="left"/>
        <w:rPr>
          <w:rFonts w:ascii="Arial" w:eastAsia="宋体" w:cs="Arial" w:hAnsi="Arial"/>
          <w:color w:val="222222"/>
          <w:kern w:val="0"/>
          <w:szCs w:val="21"/>
        </w:rPr>
      </w:pPr>
      <w:r>
        <w:rPr>
          <w:rFonts w:ascii="方正仿宋_GBK" w:eastAsia="方正仿宋_GBK" w:cs="Arial" w:hint="eastAsia"/>
          <w:color w:val="222222"/>
          <w:kern w:val="0"/>
          <w:sz w:val="32"/>
          <w:szCs w:val="32"/>
        </w:rPr>
        <w:t>企业申请时间：</w:t>
      </w:r>
      <w:r>
        <w:rPr>
          <w:rFonts w:ascii="Times New Roman" w:eastAsia="宋体" w:cs="Times New Roman" w:hAnsi="Times New Roman"/>
          <w:color w:val="222222"/>
          <w:kern w:val="0"/>
          <w:sz w:val="32"/>
          <w:szCs w:val="32"/>
        </w:rPr>
        <w:t>24</w:t>
      </w:r>
      <w:r>
        <w:rPr>
          <w:rFonts w:ascii="方正仿宋_GBK" w:eastAsia="方正仿宋_GBK" w:cs="Arial" w:hint="eastAsia"/>
          <w:color w:val="222222"/>
          <w:kern w:val="0"/>
          <w:sz w:val="32"/>
          <w:szCs w:val="32"/>
        </w:rPr>
        <w:t>小时。</w:t>
      </w:r>
    </w:p>
    <w:p>
      <w:pPr>
        <w:widowControl/>
        <w:spacing w:line="560" w:lineRule="exact"/>
        <w:ind w:firstLineChars="200" w:firstLine="640"/>
        <w:jc w:val="left"/>
        <w:rPr>
          <w:rFonts w:ascii="Arial" w:eastAsia="宋体" w:cs="Arial" w:hAnsi="Arial"/>
          <w:color w:val="222222"/>
          <w:kern w:val="0"/>
          <w:szCs w:val="21"/>
        </w:rPr>
      </w:pPr>
      <w:r>
        <w:rPr>
          <w:rFonts w:ascii="方正仿宋_GBK" w:eastAsia="方正仿宋_GBK" w:cs="Arial" w:hint="eastAsia"/>
          <w:color w:val="222222"/>
          <w:kern w:val="0"/>
          <w:sz w:val="32"/>
          <w:szCs w:val="32"/>
        </w:rPr>
        <w:t>海关审核时间：周一至周五</w:t>
      </w:r>
      <w:r>
        <w:rPr>
          <w:rFonts w:ascii="Times New Roman" w:eastAsia="宋体" w:cs="Times New Roman" w:hAnsi="Times New Roman"/>
          <w:color w:val="222222"/>
          <w:kern w:val="0"/>
          <w:sz w:val="32"/>
          <w:szCs w:val="32"/>
        </w:rPr>
        <w:t>9:00</w:t>
      </w:r>
      <w:r>
        <w:rPr>
          <w:rFonts w:ascii="方正仿宋_GBK" w:eastAsia="方正仿宋_GBK" w:cs="Arial" w:hint="eastAsia"/>
          <w:color w:val="222222"/>
          <w:kern w:val="0"/>
          <w:sz w:val="32"/>
          <w:szCs w:val="32"/>
        </w:rPr>
        <w:t>—</w:t>
      </w:r>
      <w:r>
        <w:rPr>
          <w:rFonts w:ascii="Times New Roman" w:eastAsia="宋体" w:cs="Times New Roman" w:hAnsi="Times New Roman"/>
          <w:color w:val="222222"/>
          <w:kern w:val="0"/>
          <w:sz w:val="32"/>
          <w:szCs w:val="32"/>
        </w:rPr>
        <w:t>12:00</w:t>
      </w:r>
      <w:r>
        <w:rPr>
          <w:rFonts w:ascii="方正仿宋_GBK" w:eastAsia="方正仿宋_GBK" w:cs="Arial" w:hint="eastAsia"/>
          <w:color w:val="222222"/>
          <w:kern w:val="0"/>
          <w:sz w:val="32"/>
          <w:szCs w:val="32"/>
        </w:rPr>
        <w:t>；</w:t>
      </w:r>
      <w:r>
        <w:rPr>
          <w:rFonts w:ascii="Times New Roman" w:eastAsia="宋体" w:cs="Times New Roman" w:hAnsi="Times New Roman"/>
          <w:color w:val="222222"/>
          <w:kern w:val="0"/>
          <w:sz w:val="32"/>
          <w:szCs w:val="32"/>
        </w:rPr>
        <w:t>13:30</w:t>
      </w:r>
      <w:r>
        <w:rPr>
          <w:rFonts w:ascii="方正仿宋_GBK" w:eastAsia="方正仿宋_GBK" w:cs="Arial" w:hint="eastAsia"/>
          <w:color w:val="222222"/>
          <w:kern w:val="0"/>
          <w:sz w:val="32"/>
          <w:szCs w:val="32"/>
        </w:rPr>
        <w:t>—</w:t>
      </w:r>
      <w:r>
        <w:rPr>
          <w:rFonts w:ascii="Times New Roman" w:eastAsia="宋体" w:cs="Times New Roman" w:hAnsi="Times New Roman"/>
          <w:color w:val="222222"/>
          <w:kern w:val="0"/>
          <w:sz w:val="32"/>
          <w:szCs w:val="32"/>
        </w:rPr>
        <w:t>17:30</w:t>
      </w:r>
      <w:r>
        <w:rPr>
          <w:rFonts w:ascii="方正仿宋_GBK" w:eastAsia="方正仿宋_GBK" w:cs="Arial" w:hint="eastAsia"/>
          <w:color w:val="222222"/>
          <w:kern w:val="0"/>
          <w:sz w:val="32"/>
          <w:szCs w:val="32"/>
        </w:rPr>
        <w:t>。</w:t>
      </w:r>
    </w:p>
    <w:p>
      <w:pPr>
        <w:widowControl/>
        <w:spacing w:line="560" w:lineRule="exact"/>
        <w:ind w:firstLineChars="200" w:firstLine="640"/>
        <w:jc w:val="left"/>
        <w:rPr>
          <w:rFonts w:ascii="Arial" w:eastAsia="宋体" w:cs="Arial" w:hAnsi="Arial"/>
          <w:color w:val="222222"/>
          <w:kern w:val="0"/>
          <w:szCs w:val="21"/>
        </w:rPr>
      </w:pPr>
      <w:r>
        <w:rPr>
          <w:rFonts w:ascii="方正黑体_GBK" w:eastAsia="方正黑体_GBK" w:cs="Arial" w:hint="eastAsia"/>
          <w:color w:val="222222"/>
          <w:kern w:val="0"/>
          <w:sz w:val="32"/>
          <w:szCs w:val="32"/>
        </w:rPr>
        <w:t>二十三、联系、咨询方式</w:t>
      </w:r>
    </w:p>
    <w:tbl>
      <w:tblPr>
        <w:jc w:val="center"/>
        <w:tblW w:w="10035"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1635"/>
        <w:gridCol w:w="4365"/>
        <w:gridCol w:w="1560"/>
        <w:gridCol w:w="2475"/>
      </w:tblGrid>
      <w:tr>
        <w:trPr>
          <w:trHeight w:val="930"/>
        </w:trPr>
        <w:tc>
          <w:tcPr>
            <w:tcW w:w="1635" w:type="dxa"/>
            <w:tcBorders>
              <w:top w:val="single" w:sz="6" w:space="0" w:color="auto"/>
              <w:left w:val="single" w:sz="6" w:space="0" w:color="auto"/>
              <w:bottom w:val="single" w:sz="6" w:space="0" w:color="auto"/>
              <w:right w:val="single" w:sz="6" w:space="0" w:color="auto"/>
            </w:tcBorders>
            <w:shd w:val="clear" w:color="auto" w:fill="auto"/>
            <w:noWrap/>
            <w:vAlign w:val="center"/>
          </w:tcPr>
          <w:p>
            <w:pPr>
              <w:widowControl/>
              <w:jc w:val="left"/>
              <w:rPr>
                <w:rFonts w:ascii="Arial" w:eastAsia="宋体" w:cs="Arial" w:hAnsi="Arial"/>
                <w:color w:val="222222"/>
                <w:kern w:val="0"/>
                <w:szCs w:val="21"/>
              </w:rPr>
            </w:pPr>
            <w:r>
              <w:rPr>
                <w:rFonts w:ascii="宋体" w:eastAsia="宋体" w:cs="Arial" w:hint="eastAsia"/>
                <w:b/>
                <w:bCs/>
                <w:color w:val="000000"/>
                <w:kern w:val="0"/>
                <w:sz w:val="20"/>
              </w:rPr>
              <w:t>单位</w:t>
            </w:r>
          </w:p>
        </w:tc>
        <w:tc>
          <w:tcPr>
            <w:tcW w:w="4365" w:type="dxa"/>
            <w:tcBorders>
              <w:top w:val="single" w:sz="6" w:space="0" w:color="auto"/>
              <w:left w:val="nil"/>
              <w:bottom w:val="single" w:sz="6" w:space="0" w:color="auto"/>
              <w:right w:val="single" w:sz="6" w:space="0" w:color="auto"/>
            </w:tcBorders>
            <w:shd w:val="clear" w:color="auto" w:fill="auto"/>
            <w:noWrap/>
            <w:vAlign w:val="center"/>
          </w:tcPr>
          <w:p>
            <w:pPr>
              <w:widowControl/>
              <w:jc w:val="left"/>
              <w:rPr>
                <w:rFonts w:ascii="Arial" w:eastAsia="宋体" w:cs="Arial" w:hAnsi="Arial"/>
                <w:color w:val="222222"/>
                <w:kern w:val="0"/>
                <w:szCs w:val="21"/>
              </w:rPr>
            </w:pPr>
            <w:r>
              <w:rPr>
                <w:rFonts w:ascii="宋体" w:eastAsia="宋体" w:cs="Arial" w:hint="eastAsia"/>
                <w:b/>
                <w:bCs/>
                <w:color w:val="000000"/>
                <w:kern w:val="0"/>
                <w:sz w:val="20"/>
              </w:rPr>
              <w:t>地址</w:t>
            </w:r>
          </w:p>
        </w:tc>
        <w:tc>
          <w:tcPr>
            <w:tcW w:w="1560" w:type="dxa"/>
            <w:tcBorders>
              <w:top w:val="single" w:sz="6" w:space="0" w:color="auto"/>
              <w:left w:val="nil"/>
              <w:bottom w:val="single" w:sz="6" w:space="0" w:color="auto"/>
              <w:right w:val="single" w:sz="6" w:space="0" w:color="auto"/>
            </w:tcBorders>
            <w:shd w:val="clear" w:color="auto" w:fill="auto"/>
            <w:vAlign w:val="center"/>
          </w:tcPr>
          <w:p>
            <w:pPr>
              <w:widowControl/>
              <w:jc w:val="left"/>
              <w:rPr>
                <w:rFonts w:ascii="Arial" w:eastAsia="宋体" w:cs="Arial" w:hAnsi="Arial"/>
                <w:color w:val="222222"/>
                <w:kern w:val="0"/>
                <w:szCs w:val="21"/>
              </w:rPr>
            </w:pPr>
            <w:r>
              <w:rPr>
                <w:rFonts w:ascii="宋体" w:eastAsia="宋体" w:cs="Arial" w:hint="eastAsia"/>
                <w:b/>
                <w:bCs/>
                <w:color w:val="000000"/>
                <w:kern w:val="0"/>
                <w:sz w:val="20"/>
              </w:rPr>
              <w:t>对外受理/咨询部门</w:t>
            </w:r>
          </w:p>
        </w:tc>
        <w:tc>
          <w:tcPr>
            <w:tcW w:w="2475" w:type="dxa"/>
            <w:tcBorders>
              <w:top w:val="single" w:sz="6" w:space="0" w:color="auto"/>
              <w:left w:val="nil"/>
              <w:bottom w:val="single" w:sz="6" w:space="0" w:color="auto"/>
              <w:right w:val="single" w:sz="6" w:space="0" w:color="auto"/>
            </w:tcBorders>
            <w:shd w:val="clear" w:color="auto" w:fill="auto"/>
            <w:noWrap/>
            <w:vAlign w:val="center"/>
          </w:tcPr>
          <w:p>
            <w:pPr>
              <w:widowControl/>
              <w:jc w:val="left"/>
              <w:rPr>
                <w:rFonts w:ascii="Arial" w:eastAsia="宋体" w:cs="Arial" w:hAnsi="Arial"/>
                <w:color w:val="222222"/>
                <w:kern w:val="0"/>
                <w:szCs w:val="21"/>
              </w:rPr>
            </w:pPr>
            <w:r>
              <w:rPr>
                <w:rFonts w:ascii="宋体" w:eastAsia="宋体" w:cs="Arial" w:hint="eastAsia"/>
                <w:b/>
                <w:bCs/>
                <w:color w:val="000000"/>
                <w:kern w:val="0"/>
                <w:sz w:val="20"/>
              </w:rPr>
              <w:t>咨询热线</w:t>
            </w:r>
          </w:p>
        </w:tc>
      </w:tr>
      <w:tr>
        <w:trPr>
          <w:trHeight w:val="270"/>
        </w:trPr>
        <w:tc>
          <w:tcPr>
            <w:tcW w:w="1635" w:type="dxa"/>
            <w:tcBorders>
              <w:top w:val="nil"/>
              <w:left w:val="single" w:sz="6" w:space="0" w:color="auto"/>
              <w:bottom w:val="single" w:sz="6" w:space="0" w:color="auto"/>
              <w:right w:val="single" w:sz="6" w:space="0" w:color="auto"/>
            </w:tcBorders>
            <w:shd w:val="clear" w:color="auto" w:fill="auto"/>
            <w:noWrap/>
            <w:vAlign w:val="center"/>
          </w:tcPr>
          <w:p>
            <w:pPr>
              <w:widowControl/>
              <w:jc w:val="left"/>
              <w:rPr>
                <w:rFonts w:ascii="Arial" w:eastAsia="宋体" w:cs="Arial" w:hAnsi="Arial"/>
                <w:color w:val="222222"/>
                <w:kern w:val="0"/>
                <w:szCs w:val="21"/>
              </w:rPr>
            </w:pPr>
            <w:r>
              <w:rPr>
                <w:rFonts w:ascii="宋体" w:eastAsia="宋体" w:cs="Arial" w:hint="eastAsia"/>
                <w:color w:val="000000"/>
                <w:kern w:val="0"/>
                <w:sz w:val="20"/>
                <w:szCs w:val="20"/>
              </w:rPr>
              <w:t>前海海关</w:t>
            </w:r>
          </w:p>
        </w:tc>
        <w:tc>
          <w:tcPr>
            <w:tcW w:w="4365" w:type="dxa"/>
            <w:tcBorders>
              <w:top w:val="nil"/>
              <w:left w:val="nil"/>
              <w:bottom w:val="single" w:sz="6" w:space="0" w:color="auto"/>
              <w:right w:val="single" w:sz="6" w:space="0" w:color="auto"/>
            </w:tcBorders>
            <w:shd w:val="clear" w:color="auto" w:fill="auto"/>
            <w:noWrap/>
            <w:vAlign w:val="center"/>
          </w:tcPr>
          <w:p>
            <w:pPr>
              <w:widowControl/>
              <w:jc w:val="left"/>
              <w:rPr>
                <w:rFonts w:ascii="Arial" w:eastAsia="宋体" w:cs="Arial" w:hAnsi="Arial"/>
                <w:color w:val="222222"/>
                <w:kern w:val="0"/>
                <w:szCs w:val="21"/>
              </w:rPr>
            </w:pPr>
            <w:r>
              <w:rPr>
                <w:rFonts w:ascii="宋体" w:eastAsia="宋体" w:cs="Arial" w:hint="eastAsia"/>
                <w:color w:val="000000"/>
                <w:kern w:val="0"/>
                <w:sz w:val="20"/>
                <w:szCs w:val="20"/>
              </w:rPr>
              <w:t>深圳市南山区东滨路4335号</w:t>
            </w:r>
          </w:p>
        </w:tc>
        <w:tc>
          <w:tcPr>
            <w:tcW w:w="1560" w:type="dxa"/>
            <w:tcBorders>
              <w:top w:val="nil"/>
              <w:left w:val="nil"/>
              <w:bottom w:val="single" w:sz="6" w:space="0" w:color="auto"/>
              <w:right w:val="single" w:sz="6" w:space="0" w:color="auto"/>
            </w:tcBorders>
            <w:shd w:val="clear" w:color="auto" w:fill="auto"/>
            <w:noWrap/>
            <w:vAlign w:val="center"/>
          </w:tcPr>
          <w:p>
            <w:pPr>
              <w:widowControl/>
              <w:jc w:val="left"/>
              <w:rPr>
                <w:rFonts w:ascii="Arial" w:eastAsia="宋体" w:cs="Arial" w:hAnsi="Arial"/>
                <w:color w:val="222222"/>
                <w:kern w:val="0"/>
                <w:szCs w:val="21"/>
              </w:rPr>
            </w:pPr>
            <w:r>
              <w:rPr>
                <w:rFonts w:ascii="宋体" w:eastAsia="宋体" w:cs="Arial" w:hint="eastAsia"/>
                <w:color w:val="000000"/>
                <w:kern w:val="0"/>
                <w:sz w:val="20"/>
                <w:szCs w:val="20"/>
              </w:rPr>
              <w:t>办公室</w:t>
            </w:r>
          </w:p>
        </w:tc>
        <w:tc>
          <w:tcPr>
            <w:tcW w:w="2475" w:type="dxa"/>
            <w:tcBorders>
              <w:top w:val="nil"/>
              <w:left w:val="nil"/>
              <w:bottom w:val="single" w:sz="6" w:space="0" w:color="auto"/>
              <w:right w:val="single" w:sz="6" w:space="0" w:color="auto"/>
            </w:tcBorders>
            <w:shd w:val="clear" w:color="auto" w:fill="auto"/>
            <w:vAlign w:val="center"/>
          </w:tcPr>
          <w:p>
            <w:pPr>
              <w:widowControl/>
              <w:jc w:val="left"/>
              <w:rPr>
                <w:rFonts w:ascii="Arial" w:eastAsia="宋体" w:cs="Arial" w:hAnsi="Arial"/>
                <w:color w:val="222222"/>
                <w:kern w:val="0"/>
                <w:szCs w:val="21"/>
              </w:rPr>
            </w:pPr>
            <w:r>
              <w:rPr>
                <w:rFonts w:ascii="宋体" w:eastAsia="宋体" w:cs="Arial" w:hint="eastAsia"/>
                <w:color w:val="000000"/>
                <w:kern w:val="0"/>
                <w:sz w:val="20"/>
                <w:szCs w:val="20"/>
              </w:rPr>
              <w:t>0755-84397200</w:t>
            </w:r>
          </w:p>
        </w:tc>
      </w:tr>
      <w:tr>
        <w:trPr>
          <w:trHeight w:val="480"/>
        </w:trPr>
        <w:tc>
          <w:tcPr>
            <w:tcW w:w="1635" w:type="dxa"/>
            <w:tcBorders>
              <w:top w:val="nil"/>
              <w:left w:val="single" w:sz="6" w:space="0" w:color="auto"/>
              <w:bottom w:val="single" w:sz="6" w:space="0" w:color="auto"/>
              <w:right w:val="single" w:sz="6" w:space="0" w:color="auto"/>
            </w:tcBorders>
            <w:shd w:val="clear" w:color="auto" w:fill="auto"/>
            <w:noWrap/>
            <w:vAlign w:val="center"/>
          </w:tcPr>
          <w:p>
            <w:pPr>
              <w:widowControl/>
              <w:jc w:val="left"/>
              <w:rPr>
                <w:rFonts w:ascii="Arial" w:eastAsia="宋体" w:cs="Arial" w:hAnsi="Arial"/>
                <w:color w:val="222222"/>
                <w:kern w:val="0"/>
                <w:szCs w:val="21"/>
              </w:rPr>
            </w:pPr>
            <w:r>
              <w:rPr>
                <w:rFonts w:ascii="宋体" w:eastAsia="宋体" w:cs="Arial" w:hint="eastAsia"/>
                <w:color w:val="000000"/>
                <w:kern w:val="0"/>
                <w:sz w:val="20"/>
                <w:szCs w:val="20"/>
              </w:rPr>
              <w:t>同乐海关</w:t>
            </w:r>
          </w:p>
        </w:tc>
        <w:tc>
          <w:tcPr>
            <w:tcW w:w="4365" w:type="dxa"/>
            <w:tcBorders>
              <w:top w:val="nil"/>
              <w:left w:val="nil"/>
              <w:bottom w:val="single" w:sz="6" w:space="0" w:color="auto"/>
              <w:right w:val="single" w:sz="6" w:space="0" w:color="auto"/>
            </w:tcBorders>
            <w:shd w:val="clear" w:color="auto" w:fill="auto"/>
            <w:vAlign w:val="center"/>
          </w:tcPr>
          <w:p>
            <w:pPr>
              <w:widowControl/>
              <w:jc w:val="left"/>
              <w:rPr>
                <w:rFonts w:ascii="Arial" w:eastAsia="宋体" w:cs="Arial" w:hAnsi="Arial"/>
                <w:color w:val="222222"/>
                <w:kern w:val="0"/>
                <w:szCs w:val="21"/>
              </w:rPr>
            </w:pPr>
            <w:r>
              <w:rPr>
                <w:rFonts w:ascii="宋体" w:eastAsia="宋体" w:cs="Arial" w:hint="eastAsia"/>
                <w:color w:val="000000"/>
                <w:kern w:val="0"/>
                <w:sz w:val="20"/>
                <w:szCs w:val="20"/>
              </w:rPr>
              <w:t>深圳市宝安区新安二路140号</w:t>
            </w:r>
          </w:p>
        </w:tc>
        <w:tc>
          <w:tcPr>
            <w:tcW w:w="1560" w:type="dxa"/>
            <w:tcBorders>
              <w:top w:val="nil"/>
              <w:left w:val="nil"/>
              <w:bottom w:val="single" w:sz="6" w:space="0" w:color="auto"/>
              <w:right w:val="single" w:sz="6" w:space="0" w:color="auto"/>
            </w:tcBorders>
            <w:shd w:val="clear" w:color="auto" w:fill="auto"/>
            <w:noWrap/>
            <w:vAlign w:val="center"/>
          </w:tcPr>
          <w:p>
            <w:pPr>
              <w:widowControl/>
              <w:jc w:val="left"/>
              <w:rPr>
                <w:rFonts w:ascii="Arial" w:eastAsia="宋体" w:cs="Arial" w:hAnsi="Arial"/>
                <w:color w:val="222222"/>
                <w:kern w:val="0"/>
                <w:szCs w:val="21"/>
              </w:rPr>
            </w:pPr>
            <w:r>
              <w:rPr>
                <w:rFonts w:ascii="宋体" w:eastAsia="宋体" w:cs="Arial" w:hint="eastAsia"/>
                <w:color w:val="000000"/>
                <w:kern w:val="0"/>
                <w:sz w:val="20"/>
                <w:szCs w:val="20"/>
              </w:rPr>
              <w:t>办公室</w:t>
            </w:r>
          </w:p>
        </w:tc>
        <w:tc>
          <w:tcPr>
            <w:tcW w:w="2475" w:type="dxa"/>
            <w:tcBorders>
              <w:top w:val="nil"/>
              <w:left w:val="nil"/>
              <w:bottom w:val="single" w:sz="6" w:space="0" w:color="auto"/>
              <w:right w:val="single" w:sz="6" w:space="0" w:color="auto"/>
            </w:tcBorders>
            <w:shd w:val="clear" w:color="auto" w:fill="auto"/>
            <w:vAlign w:val="center"/>
          </w:tcPr>
          <w:p>
            <w:pPr>
              <w:widowControl/>
              <w:jc w:val="left"/>
              <w:rPr>
                <w:rFonts w:ascii="Arial" w:eastAsia="宋体" w:cs="Arial" w:hAnsi="Arial"/>
                <w:color w:val="222222"/>
                <w:kern w:val="0"/>
                <w:szCs w:val="21"/>
              </w:rPr>
            </w:pPr>
            <w:r>
              <w:rPr>
                <w:rFonts w:ascii="宋体" w:eastAsia="宋体" w:cs="Arial" w:hint="eastAsia"/>
                <w:color w:val="000000"/>
                <w:kern w:val="0"/>
                <w:sz w:val="20"/>
                <w:szCs w:val="20"/>
              </w:rPr>
              <w:t>0755-84391800</w:t>
            </w:r>
          </w:p>
        </w:tc>
      </w:tr>
      <w:tr>
        <w:trPr>
          <w:trHeight w:val="480"/>
        </w:trPr>
        <w:tc>
          <w:tcPr>
            <w:tcW w:w="1635" w:type="dxa"/>
            <w:tcBorders>
              <w:top w:val="nil"/>
              <w:left w:val="single" w:sz="6" w:space="0" w:color="auto"/>
              <w:bottom w:val="single" w:sz="6" w:space="0" w:color="auto"/>
              <w:right w:val="single" w:sz="6" w:space="0" w:color="auto"/>
            </w:tcBorders>
            <w:shd w:val="clear" w:color="auto" w:fill="auto"/>
            <w:noWrap/>
            <w:vAlign w:val="center"/>
          </w:tcPr>
          <w:p>
            <w:pPr>
              <w:widowControl/>
              <w:jc w:val="left"/>
              <w:rPr>
                <w:rFonts w:ascii="Arial" w:eastAsia="宋体" w:cs="Arial" w:hAnsi="Arial"/>
                <w:color w:val="222222"/>
                <w:kern w:val="0"/>
                <w:szCs w:val="21"/>
              </w:rPr>
            </w:pPr>
            <w:r>
              <w:rPr>
                <w:rFonts w:ascii="宋体" w:eastAsia="宋体" w:cs="Arial" w:hint="eastAsia"/>
                <w:color w:val="000000"/>
                <w:kern w:val="0"/>
                <w:sz w:val="20"/>
                <w:szCs w:val="20"/>
              </w:rPr>
              <w:t>布吉海关</w:t>
            </w:r>
          </w:p>
        </w:tc>
        <w:tc>
          <w:tcPr>
            <w:tcW w:w="4365" w:type="dxa"/>
            <w:tcBorders>
              <w:top w:val="nil"/>
              <w:left w:val="nil"/>
              <w:bottom w:val="single" w:sz="6" w:space="0" w:color="auto"/>
              <w:right w:val="single" w:sz="6" w:space="0" w:color="auto"/>
            </w:tcBorders>
            <w:shd w:val="clear" w:color="auto" w:fill="auto"/>
            <w:vAlign w:val="center"/>
          </w:tcPr>
          <w:p>
            <w:pPr>
              <w:widowControl/>
              <w:jc w:val="left"/>
              <w:rPr>
                <w:rFonts w:ascii="Arial" w:eastAsia="宋体" w:cs="Arial" w:hAnsi="Arial"/>
                <w:color w:val="222222"/>
                <w:kern w:val="0"/>
                <w:szCs w:val="21"/>
              </w:rPr>
            </w:pPr>
            <w:r>
              <w:rPr>
                <w:rFonts w:ascii="宋体" w:eastAsia="宋体" w:cs="Arial" w:hint="eastAsia"/>
                <w:color w:val="000000"/>
                <w:kern w:val="0"/>
                <w:sz w:val="20"/>
                <w:szCs w:val="20"/>
              </w:rPr>
              <w:t>深圳市龙岗区布吉街道车站路布吉海关大楼（木棉湾地铁站B出口）</w:t>
            </w:r>
          </w:p>
        </w:tc>
        <w:tc>
          <w:tcPr>
            <w:tcW w:w="1560" w:type="dxa"/>
            <w:tcBorders>
              <w:top w:val="nil"/>
              <w:left w:val="nil"/>
              <w:bottom w:val="single" w:sz="6" w:space="0" w:color="auto"/>
              <w:right w:val="single" w:sz="6" w:space="0" w:color="auto"/>
            </w:tcBorders>
            <w:shd w:val="clear" w:color="auto" w:fill="auto"/>
            <w:noWrap/>
            <w:vAlign w:val="center"/>
          </w:tcPr>
          <w:p>
            <w:pPr>
              <w:widowControl/>
              <w:jc w:val="left"/>
              <w:rPr>
                <w:rFonts w:ascii="Arial" w:eastAsia="宋体" w:cs="Arial" w:hAnsi="Arial"/>
                <w:color w:val="222222"/>
                <w:kern w:val="0"/>
                <w:szCs w:val="21"/>
              </w:rPr>
            </w:pPr>
            <w:r>
              <w:rPr>
                <w:rFonts w:ascii="宋体" w:eastAsia="宋体" w:cs="Arial" w:hint="eastAsia"/>
                <w:color w:val="000000"/>
                <w:kern w:val="0"/>
                <w:sz w:val="20"/>
                <w:szCs w:val="20"/>
              </w:rPr>
              <w:t>办公室</w:t>
            </w:r>
          </w:p>
        </w:tc>
        <w:tc>
          <w:tcPr>
            <w:tcW w:w="2475" w:type="dxa"/>
            <w:tcBorders>
              <w:top w:val="nil"/>
              <w:left w:val="nil"/>
              <w:bottom w:val="single" w:sz="6" w:space="0" w:color="auto"/>
              <w:right w:val="single" w:sz="6" w:space="0" w:color="auto"/>
            </w:tcBorders>
            <w:shd w:val="clear" w:color="auto" w:fill="auto"/>
            <w:vAlign w:val="center"/>
          </w:tcPr>
          <w:p>
            <w:pPr>
              <w:widowControl/>
              <w:jc w:val="left"/>
              <w:rPr>
                <w:rFonts w:ascii="Arial" w:eastAsia="宋体" w:cs="Arial" w:hAnsi="Arial"/>
                <w:color w:val="222222"/>
                <w:kern w:val="0"/>
                <w:szCs w:val="21"/>
              </w:rPr>
            </w:pPr>
            <w:r>
              <w:rPr>
                <w:rFonts w:ascii="宋体" w:eastAsia="宋体" w:cs="Arial" w:hint="eastAsia"/>
                <w:color w:val="000000"/>
                <w:kern w:val="0"/>
                <w:sz w:val="20"/>
                <w:szCs w:val="20"/>
              </w:rPr>
              <w:t>0755-84397885、84397869</w:t>
            </w:r>
          </w:p>
        </w:tc>
      </w:tr>
      <w:tr>
        <w:trPr>
          <w:trHeight w:val="720"/>
        </w:trPr>
        <w:tc>
          <w:tcPr>
            <w:tcW w:w="1635" w:type="dxa"/>
            <w:tcBorders>
              <w:top w:val="nil"/>
              <w:left w:val="single" w:sz="6" w:space="0" w:color="auto"/>
              <w:bottom w:val="single" w:sz="6" w:space="0" w:color="auto"/>
              <w:right w:val="single" w:sz="6" w:space="0" w:color="auto"/>
            </w:tcBorders>
            <w:shd w:val="clear" w:color="auto" w:fill="auto"/>
            <w:noWrap/>
            <w:vAlign w:val="center"/>
          </w:tcPr>
          <w:p>
            <w:pPr>
              <w:widowControl/>
              <w:jc w:val="left"/>
              <w:rPr>
                <w:rFonts w:ascii="Arial" w:eastAsia="宋体" w:cs="Arial" w:hAnsi="Arial"/>
                <w:color w:val="222222"/>
                <w:kern w:val="0"/>
                <w:szCs w:val="21"/>
              </w:rPr>
            </w:pPr>
            <w:r>
              <w:rPr>
                <w:rFonts w:ascii="宋体" w:eastAsia="宋体" w:cs="Arial" w:hint="eastAsia"/>
                <w:color w:val="000000"/>
                <w:kern w:val="0"/>
                <w:sz w:val="20"/>
                <w:szCs w:val="20"/>
              </w:rPr>
              <w:t>笋岗海关</w:t>
            </w:r>
          </w:p>
        </w:tc>
        <w:tc>
          <w:tcPr>
            <w:tcW w:w="4365" w:type="dxa"/>
            <w:tcBorders>
              <w:top w:val="nil"/>
              <w:left w:val="nil"/>
              <w:bottom w:val="single" w:sz="6" w:space="0" w:color="auto"/>
              <w:right w:val="single" w:sz="6" w:space="0" w:color="auto"/>
            </w:tcBorders>
            <w:shd w:val="clear" w:color="auto" w:fill="auto"/>
            <w:vAlign w:val="center"/>
          </w:tcPr>
          <w:p>
            <w:pPr>
              <w:widowControl/>
              <w:jc w:val="left"/>
              <w:rPr>
                <w:rFonts w:ascii="Arial" w:eastAsia="宋体" w:cs="Arial" w:hAnsi="Arial"/>
                <w:color w:val="222222"/>
                <w:kern w:val="0"/>
                <w:szCs w:val="21"/>
              </w:rPr>
            </w:pPr>
            <w:r>
              <w:rPr>
                <w:rFonts w:ascii="宋体" w:eastAsia="宋体" w:cs="Arial" w:hint="eastAsia"/>
                <w:color w:val="000000"/>
                <w:kern w:val="0"/>
                <w:sz w:val="20"/>
                <w:szCs w:val="20"/>
              </w:rPr>
              <w:t>罗湖区北站路5号笋岗海关</w:t>
            </w:r>
          </w:p>
        </w:tc>
        <w:tc>
          <w:tcPr>
            <w:tcW w:w="1560" w:type="dxa"/>
            <w:tcBorders>
              <w:top w:val="nil"/>
              <w:left w:val="nil"/>
              <w:bottom w:val="single" w:sz="6" w:space="0" w:color="auto"/>
              <w:right w:val="single" w:sz="6" w:space="0" w:color="auto"/>
            </w:tcBorders>
            <w:shd w:val="clear" w:color="auto" w:fill="auto"/>
            <w:vAlign w:val="center"/>
          </w:tcPr>
          <w:p>
            <w:pPr>
              <w:widowControl/>
              <w:jc w:val="left"/>
              <w:rPr>
                <w:rFonts w:ascii="Arial" w:eastAsia="宋体" w:cs="Arial" w:hAnsi="Arial"/>
                <w:color w:val="222222"/>
                <w:kern w:val="0"/>
                <w:szCs w:val="21"/>
              </w:rPr>
            </w:pPr>
            <w:r>
              <w:rPr>
                <w:rFonts w:ascii="宋体" w:eastAsia="宋体" w:cs="Arial" w:hint="eastAsia"/>
                <w:color w:val="000000"/>
                <w:kern w:val="0"/>
                <w:sz w:val="20"/>
                <w:szCs w:val="20"/>
              </w:rPr>
              <w:t>办公室</w:t>
            </w:r>
          </w:p>
        </w:tc>
        <w:tc>
          <w:tcPr>
            <w:tcW w:w="2475" w:type="dxa"/>
            <w:tcBorders>
              <w:top w:val="nil"/>
              <w:left w:val="nil"/>
              <w:bottom w:val="single" w:sz="6" w:space="0" w:color="auto"/>
              <w:right w:val="single" w:sz="6" w:space="0" w:color="auto"/>
            </w:tcBorders>
            <w:shd w:val="clear" w:color="auto" w:fill="auto"/>
            <w:vAlign w:val="center"/>
          </w:tcPr>
          <w:p>
            <w:pPr>
              <w:widowControl/>
              <w:jc w:val="left"/>
              <w:rPr>
                <w:rFonts w:ascii="Arial" w:eastAsia="宋体" w:cs="Arial" w:hAnsi="Arial"/>
                <w:color w:val="222222"/>
                <w:kern w:val="0"/>
                <w:szCs w:val="21"/>
              </w:rPr>
            </w:pPr>
            <w:r>
              <w:rPr>
                <w:rFonts w:ascii="宋体" w:eastAsia="宋体" w:cs="Arial" w:hint="eastAsia"/>
                <w:color w:val="000000"/>
                <w:kern w:val="0"/>
                <w:sz w:val="20"/>
                <w:szCs w:val="20"/>
              </w:rPr>
              <w:t>0755-84397622</w:t>
            </w:r>
          </w:p>
        </w:tc>
      </w:tr>
      <w:tr>
        <w:trPr>
          <w:trHeight w:val="480"/>
        </w:trPr>
        <w:tc>
          <w:tcPr>
            <w:tcW w:w="1635" w:type="dxa"/>
            <w:tcBorders>
              <w:top w:val="nil"/>
              <w:left w:val="single" w:sz="6" w:space="0" w:color="auto"/>
              <w:bottom w:val="single" w:sz="6" w:space="0" w:color="auto"/>
              <w:right w:val="single" w:sz="6" w:space="0" w:color="auto"/>
            </w:tcBorders>
            <w:shd w:val="clear" w:color="auto" w:fill="auto"/>
            <w:noWrap/>
            <w:vAlign w:val="center"/>
          </w:tcPr>
          <w:p>
            <w:pPr>
              <w:widowControl/>
              <w:jc w:val="left"/>
              <w:rPr>
                <w:rFonts w:ascii="Arial" w:eastAsia="宋体" w:cs="Arial" w:hAnsi="Arial"/>
                <w:color w:val="222222"/>
                <w:kern w:val="0"/>
                <w:szCs w:val="21"/>
              </w:rPr>
            </w:pPr>
            <w:r>
              <w:rPr>
                <w:rFonts w:ascii="宋体" w:eastAsia="宋体" w:cs="Arial" w:hint="eastAsia"/>
                <w:color w:val="000000"/>
                <w:kern w:val="0"/>
                <w:sz w:val="20"/>
                <w:szCs w:val="20"/>
              </w:rPr>
              <w:t>福田海关</w:t>
            </w:r>
          </w:p>
        </w:tc>
        <w:tc>
          <w:tcPr>
            <w:tcW w:w="4365" w:type="dxa"/>
            <w:tcBorders>
              <w:top w:val="nil"/>
              <w:left w:val="nil"/>
              <w:bottom w:val="single" w:sz="6" w:space="0" w:color="auto"/>
              <w:right w:val="single" w:sz="6" w:space="0" w:color="auto"/>
            </w:tcBorders>
            <w:shd w:val="clear" w:color="auto" w:fill="auto"/>
            <w:vAlign w:val="center"/>
          </w:tcPr>
          <w:p>
            <w:pPr>
              <w:widowControl/>
              <w:jc w:val="left"/>
              <w:rPr>
                <w:rFonts w:ascii="Arial" w:eastAsia="宋体" w:cs="Arial" w:hAnsi="Arial"/>
                <w:color w:val="222222"/>
                <w:kern w:val="0"/>
                <w:szCs w:val="21"/>
              </w:rPr>
            </w:pPr>
            <w:r>
              <w:rPr>
                <w:rFonts w:ascii="宋体" w:hint="eastAsia"/>
                <w:color w:val="000000"/>
                <w:kern w:val="0"/>
                <w:sz w:val="20"/>
                <w:szCs w:val="20"/>
              </w:rPr>
              <w:t>福田区红花路99号长平商务大厦</w:t>
            </w:r>
          </w:p>
        </w:tc>
        <w:tc>
          <w:tcPr>
            <w:tcW w:w="1560" w:type="dxa"/>
            <w:tcBorders>
              <w:top w:val="nil"/>
              <w:left w:val="nil"/>
              <w:bottom w:val="single" w:sz="6" w:space="0" w:color="auto"/>
              <w:right w:val="single" w:sz="6" w:space="0" w:color="auto"/>
            </w:tcBorders>
            <w:shd w:val="clear" w:color="auto" w:fill="auto"/>
            <w:noWrap/>
            <w:vAlign w:val="center"/>
          </w:tcPr>
          <w:p>
            <w:pPr>
              <w:widowControl/>
              <w:jc w:val="left"/>
              <w:rPr>
                <w:rFonts w:ascii="宋体" w:hint="eastAsia"/>
                <w:color w:val="000000"/>
                <w:kern w:val="0"/>
                <w:sz w:val="20"/>
                <w:szCs w:val="20"/>
              </w:rPr>
            </w:pPr>
            <w:r>
              <w:rPr>
                <w:rFonts w:ascii="宋体" w:hint="eastAsia"/>
                <w:color w:val="000000"/>
                <w:kern w:val="0"/>
                <w:sz w:val="20"/>
                <w:szCs w:val="20"/>
              </w:rPr>
              <w:t>稽核查一科</w:t>
            </w:r>
          </w:p>
        </w:tc>
        <w:tc>
          <w:tcPr>
            <w:tcW w:w="2475" w:type="dxa"/>
            <w:tcBorders>
              <w:top w:val="nil"/>
              <w:left w:val="nil"/>
              <w:bottom w:val="single" w:sz="6" w:space="0" w:color="auto"/>
              <w:right w:val="single" w:sz="6" w:space="0" w:color="auto"/>
            </w:tcBorders>
            <w:shd w:val="clear" w:color="auto" w:fill="auto"/>
            <w:vAlign w:val="center"/>
          </w:tcPr>
          <w:p>
            <w:pPr>
              <w:widowControl/>
              <w:jc w:val="left"/>
              <w:rPr>
                <w:rFonts w:ascii="宋体" w:hint="eastAsia"/>
                <w:color w:val="000000"/>
                <w:kern w:val="0"/>
                <w:sz w:val="20"/>
                <w:szCs w:val="20"/>
              </w:rPr>
            </w:pPr>
            <w:r>
              <w:rPr>
                <w:rFonts w:ascii="宋体" w:hint="eastAsia"/>
                <w:color w:val="000000"/>
                <w:kern w:val="0"/>
                <w:sz w:val="20"/>
                <w:szCs w:val="20"/>
              </w:rPr>
              <w:t>0755-84395417</w:t>
            </w:r>
          </w:p>
        </w:tc>
      </w:tr>
      <w:tr>
        <w:trPr>
          <w:trHeight w:val="270"/>
        </w:trPr>
        <w:tc>
          <w:tcPr>
            <w:tcW w:w="1635" w:type="dxa"/>
            <w:tcBorders>
              <w:top w:val="nil"/>
              <w:left w:val="single" w:sz="6" w:space="0" w:color="auto"/>
              <w:bottom w:val="single" w:sz="6" w:space="0" w:color="auto"/>
              <w:right w:val="single" w:sz="6" w:space="0" w:color="auto"/>
            </w:tcBorders>
            <w:shd w:val="clear" w:color="auto" w:fill="auto"/>
            <w:noWrap/>
            <w:vAlign w:val="center"/>
          </w:tcPr>
          <w:p>
            <w:pPr>
              <w:widowControl/>
              <w:jc w:val="left"/>
              <w:rPr>
                <w:rFonts w:ascii="Arial" w:eastAsia="宋体" w:cs="Arial" w:hAnsi="Arial"/>
                <w:color w:val="222222"/>
                <w:kern w:val="0"/>
                <w:szCs w:val="21"/>
              </w:rPr>
            </w:pPr>
            <w:r>
              <w:rPr>
                <w:rFonts w:ascii="宋体" w:eastAsia="宋体" w:cs="Arial" w:hint="eastAsia"/>
                <w:color w:val="000000"/>
                <w:kern w:val="0"/>
                <w:sz w:val="20"/>
                <w:szCs w:val="20"/>
              </w:rPr>
              <w:t>梅沙海关</w:t>
            </w:r>
          </w:p>
        </w:tc>
        <w:tc>
          <w:tcPr>
            <w:tcW w:w="4365" w:type="dxa"/>
            <w:tcBorders>
              <w:top w:val="nil"/>
              <w:left w:val="nil"/>
              <w:bottom w:val="single" w:sz="6" w:space="0" w:color="auto"/>
              <w:right w:val="single" w:sz="6" w:space="0" w:color="auto"/>
            </w:tcBorders>
            <w:shd w:val="clear" w:color="auto" w:fill="auto"/>
            <w:vAlign w:val="center"/>
          </w:tcPr>
          <w:p>
            <w:pPr>
              <w:widowControl/>
              <w:jc w:val="left"/>
              <w:rPr>
                <w:rFonts w:ascii="Arial" w:eastAsia="宋体" w:cs="Arial" w:hAnsi="Arial"/>
                <w:color w:val="222222"/>
                <w:kern w:val="0"/>
                <w:szCs w:val="21"/>
              </w:rPr>
            </w:pPr>
            <w:r>
              <w:rPr>
                <w:rFonts w:ascii="宋体" w:eastAsia="宋体" w:cs="Arial" w:hint="eastAsia"/>
                <w:color w:val="000000"/>
                <w:kern w:val="0"/>
                <w:sz w:val="20"/>
                <w:szCs w:val="20"/>
              </w:rPr>
              <w:t>盐田区明珠大道梅沙海关</w:t>
            </w:r>
          </w:p>
        </w:tc>
        <w:tc>
          <w:tcPr>
            <w:tcW w:w="1560" w:type="dxa"/>
            <w:tcBorders>
              <w:top w:val="nil"/>
              <w:left w:val="nil"/>
              <w:bottom w:val="single" w:sz="6" w:space="0" w:color="auto"/>
              <w:right w:val="single" w:sz="6" w:space="0" w:color="auto"/>
            </w:tcBorders>
            <w:shd w:val="clear" w:color="auto" w:fill="auto"/>
            <w:vAlign w:val="center"/>
          </w:tcPr>
          <w:p>
            <w:pPr>
              <w:widowControl/>
              <w:jc w:val="left"/>
              <w:rPr>
                <w:rFonts w:ascii="Arial" w:eastAsia="宋体" w:cs="Arial" w:hAnsi="Arial"/>
                <w:color w:val="222222"/>
                <w:kern w:val="0"/>
                <w:szCs w:val="21"/>
              </w:rPr>
            </w:pPr>
            <w:r>
              <w:rPr>
                <w:rFonts w:ascii="宋体" w:eastAsia="宋体" w:cs="Arial" w:hint="eastAsia"/>
                <w:color w:val="000000"/>
                <w:kern w:val="0"/>
                <w:sz w:val="20"/>
                <w:szCs w:val="20"/>
              </w:rPr>
              <w:t>监控科</w:t>
            </w:r>
          </w:p>
        </w:tc>
        <w:tc>
          <w:tcPr>
            <w:tcW w:w="2475" w:type="dxa"/>
            <w:tcBorders>
              <w:top w:val="nil"/>
              <w:left w:val="nil"/>
              <w:bottom w:val="single" w:sz="6" w:space="0" w:color="auto"/>
              <w:right w:val="single" w:sz="6" w:space="0" w:color="auto"/>
            </w:tcBorders>
            <w:shd w:val="clear" w:color="auto" w:fill="auto"/>
            <w:vAlign w:val="center"/>
          </w:tcPr>
          <w:p>
            <w:pPr>
              <w:widowControl/>
              <w:jc w:val="left"/>
              <w:rPr>
                <w:rFonts w:ascii="Arial" w:eastAsia="宋体" w:cs="Arial" w:hAnsi="Arial"/>
                <w:color w:val="222222"/>
                <w:kern w:val="0"/>
                <w:szCs w:val="21"/>
              </w:rPr>
            </w:pPr>
            <w:r>
              <w:rPr>
                <w:rFonts w:ascii="宋体" w:eastAsia="宋体" w:cs="Arial" w:hint="eastAsia"/>
                <w:color w:val="000000"/>
                <w:kern w:val="0"/>
                <w:sz w:val="20"/>
                <w:szCs w:val="20"/>
              </w:rPr>
              <w:t>0755-84394457</w:t>
            </w:r>
          </w:p>
        </w:tc>
      </w:tr>
      <w:tr>
        <w:trPr>
          <w:trHeight w:val="270"/>
        </w:trPr>
        <w:tc>
          <w:tcPr>
            <w:tcW w:w="1635" w:type="dxa"/>
            <w:tcBorders>
              <w:top w:val="nil"/>
              <w:left w:val="single" w:sz="6" w:space="0" w:color="auto"/>
              <w:bottom w:val="single" w:sz="6" w:space="0" w:color="auto"/>
              <w:right w:val="single" w:sz="6" w:space="0" w:color="auto"/>
            </w:tcBorders>
            <w:shd w:val="clear" w:color="auto" w:fill="auto"/>
            <w:noWrap/>
            <w:vAlign w:val="center"/>
          </w:tcPr>
          <w:p>
            <w:pPr>
              <w:widowControl/>
              <w:jc w:val="left"/>
              <w:rPr>
                <w:rFonts w:ascii="Arial" w:eastAsia="宋体" w:cs="Arial" w:hAnsi="Arial"/>
                <w:color w:val="222222"/>
                <w:kern w:val="0"/>
                <w:szCs w:val="21"/>
              </w:rPr>
            </w:pPr>
            <w:r>
              <w:rPr>
                <w:rFonts w:ascii="宋体" w:eastAsia="宋体" w:cs="Arial" w:hint="eastAsia"/>
                <w:color w:val="000000"/>
                <w:kern w:val="0"/>
                <w:sz w:val="20"/>
                <w:szCs w:val="20"/>
              </w:rPr>
              <w:t>观澜海关</w:t>
            </w:r>
          </w:p>
        </w:tc>
        <w:tc>
          <w:tcPr>
            <w:tcW w:w="4365" w:type="dxa"/>
            <w:tcBorders>
              <w:top w:val="nil"/>
              <w:left w:val="nil"/>
              <w:bottom w:val="single" w:sz="6" w:space="0" w:color="auto"/>
              <w:right w:val="single" w:sz="6" w:space="0" w:color="auto"/>
            </w:tcBorders>
            <w:shd w:val="clear" w:color="auto" w:fill="auto"/>
            <w:vAlign w:val="center"/>
          </w:tcPr>
          <w:p>
            <w:pPr>
              <w:widowControl/>
              <w:jc w:val="left"/>
              <w:rPr>
                <w:rFonts w:ascii="Arial" w:eastAsia="宋体" w:cs="Arial" w:hAnsi="Arial"/>
                <w:color w:val="222222"/>
                <w:kern w:val="0"/>
                <w:szCs w:val="21"/>
              </w:rPr>
            </w:pPr>
            <w:r>
              <w:rPr>
                <w:rStyle w:val="62Char"/>
                <w:rFonts w:ascii="SimSun" w:eastAsia="SimSun" w:hint="eastAsia"/>
                <w:vanish w:val="0"/>
                <w:color w:val="000000"/>
                <w:sz w:val="20"/>
                <w:szCs w:val="20"/>
              </w:rPr>
              <w:t>龙华区民治街道华南路1号</w:t>
            </w:r>
            <w:r>
              <w:rPr>
                <w:rFonts w:ascii="宋体" w:eastAsia="宋体" w:cs="Arial" w:hint="eastAsia"/>
                <w:color w:val="000000"/>
                <w:kern w:val="0"/>
                <w:sz w:val="20"/>
                <w:szCs w:val="20"/>
              </w:rPr>
              <w:t>观澜海关大楼</w:t>
            </w:r>
          </w:p>
        </w:tc>
        <w:tc>
          <w:tcPr>
            <w:tcW w:w="1560" w:type="dxa"/>
            <w:tcBorders>
              <w:top w:val="nil"/>
              <w:left w:val="nil"/>
              <w:bottom w:val="single" w:sz="6" w:space="0" w:color="auto"/>
              <w:right w:val="single" w:sz="6" w:space="0" w:color="auto"/>
            </w:tcBorders>
            <w:shd w:val="clear" w:color="auto" w:fill="auto"/>
            <w:vAlign w:val="center"/>
          </w:tcPr>
          <w:p>
            <w:pPr>
              <w:widowControl/>
              <w:jc w:val="left"/>
              <w:rPr>
                <w:rFonts w:ascii="Arial" w:eastAsia="宋体" w:cs="Arial" w:hAnsi="Arial"/>
                <w:color w:val="222222"/>
                <w:kern w:val="0"/>
                <w:szCs w:val="21"/>
              </w:rPr>
            </w:pPr>
            <w:r>
              <w:rPr>
                <w:rFonts w:ascii="宋体" w:eastAsia="宋体" w:cs="Arial" w:hint="eastAsia"/>
                <w:color w:val="000000"/>
                <w:kern w:val="0"/>
                <w:sz w:val="20"/>
                <w:szCs w:val="20"/>
              </w:rPr>
              <w:t>办公室</w:t>
            </w:r>
          </w:p>
        </w:tc>
        <w:tc>
          <w:tcPr>
            <w:tcW w:w="2475" w:type="dxa"/>
            <w:tcBorders>
              <w:top w:val="nil"/>
              <w:left w:val="nil"/>
              <w:bottom w:val="single" w:sz="6" w:space="0" w:color="auto"/>
              <w:right w:val="single" w:sz="6" w:space="0" w:color="auto"/>
            </w:tcBorders>
            <w:shd w:val="clear" w:color="auto" w:fill="auto"/>
            <w:vAlign w:val="center"/>
          </w:tcPr>
          <w:p>
            <w:pPr>
              <w:widowControl/>
              <w:jc w:val="left"/>
              <w:rPr>
                <w:rFonts w:ascii="Arial" w:eastAsia="宋体" w:cs="Arial" w:hAnsi="Arial"/>
                <w:color w:val="222222"/>
                <w:kern w:val="0"/>
                <w:szCs w:val="21"/>
              </w:rPr>
            </w:pPr>
            <w:r>
              <w:rPr>
                <w:rFonts w:ascii="宋体" w:eastAsia="宋体" w:cs="Arial" w:hint="eastAsia"/>
                <w:color w:val="000000"/>
                <w:kern w:val="0"/>
                <w:sz w:val="20"/>
                <w:szCs w:val="20"/>
              </w:rPr>
              <w:t>0755-8439</w:t>
            </w:r>
            <w:r>
              <w:rPr>
                <w:rFonts w:ascii="宋体" w:eastAsia="宋体" w:cs="Arial"/>
                <w:color w:val="000000"/>
                <w:kern w:val="0"/>
                <w:sz w:val="20"/>
                <w:szCs w:val="20"/>
              </w:rPr>
              <w:t>4353</w:t>
            </w:r>
          </w:p>
        </w:tc>
      </w:tr>
      <w:tr>
        <w:trPr>
          <w:trHeight w:val="480"/>
        </w:trPr>
        <w:tc>
          <w:tcPr>
            <w:tcW w:w="1635" w:type="dxa"/>
            <w:tcBorders>
              <w:top w:val="nil"/>
              <w:left w:val="single" w:sz="6" w:space="0" w:color="auto"/>
              <w:bottom w:val="single" w:sz="6" w:space="0" w:color="auto"/>
              <w:right w:val="single" w:sz="6" w:space="0" w:color="auto"/>
            </w:tcBorders>
            <w:shd w:val="clear" w:color="auto" w:fill="auto"/>
            <w:noWrap/>
            <w:vAlign w:val="center"/>
          </w:tcPr>
          <w:p>
            <w:pPr>
              <w:widowControl/>
              <w:jc w:val="left"/>
              <w:rPr>
                <w:rFonts w:ascii="Arial" w:eastAsia="宋体" w:cs="Arial" w:hAnsi="Arial"/>
                <w:color w:val="222222"/>
                <w:kern w:val="0"/>
                <w:szCs w:val="21"/>
              </w:rPr>
            </w:pPr>
            <w:r>
              <w:rPr>
                <w:rFonts w:ascii="宋体" w:eastAsia="宋体" w:cs="Arial" w:hint="eastAsia"/>
                <w:color w:val="000000"/>
                <w:kern w:val="0"/>
                <w:sz w:val="20"/>
                <w:szCs w:val="20"/>
              </w:rPr>
              <w:t>西沥海关</w:t>
            </w:r>
          </w:p>
        </w:tc>
        <w:tc>
          <w:tcPr>
            <w:tcW w:w="4365" w:type="dxa"/>
            <w:tcBorders>
              <w:top w:val="nil"/>
              <w:left w:val="nil"/>
              <w:bottom w:val="single" w:sz="6" w:space="0" w:color="auto"/>
              <w:right w:val="single" w:sz="6" w:space="0" w:color="auto"/>
            </w:tcBorders>
            <w:shd w:val="clear" w:color="auto" w:fill="auto"/>
            <w:vAlign w:val="center"/>
          </w:tcPr>
          <w:p>
            <w:pPr>
              <w:widowControl/>
              <w:jc w:val="left"/>
              <w:rPr>
                <w:rFonts w:ascii="Arial" w:eastAsia="宋体" w:cs="Arial" w:hAnsi="Arial"/>
                <w:color w:val="222222"/>
                <w:kern w:val="0"/>
                <w:szCs w:val="21"/>
              </w:rPr>
            </w:pPr>
            <w:r>
              <w:rPr>
                <w:rFonts w:ascii="宋体" w:eastAsia="宋体" w:cs="Arial" w:hint="eastAsia"/>
                <w:color w:val="000000"/>
                <w:kern w:val="0"/>
                <w:sz w:val="20"/>
                <w:szCs w:val="20"/>
              </w:rPr>
              <w:t>深圳市光明区华夏二路光明商会大厦15楼</w:t>
            </w:r>
          </w:p>
        </w:tc>
        <w:tc>
          <w:tcPr>
            <w:tcW w:w="1560" w:type="dxa"/>
            <w:tcBorders>
              <w:top w:val="nil"/>
              <w:left w:val="nil"/>
              <w:bottom w:val="single" w:sz="6" w:space="0" w:color="auto"/>
              <w:right w:val="single" w:sz="6" w:space="0" w:color="auto"/>
            </w:tcBorders>
            <w:shd w:val="clear" w:color="auto" w:fill="auto"/>
            <w:vAlign w:val="center"/>
          </w:tcPr>
          <w:p>
            <w:pPr>
              <w:widowControl/>
              <w:jc w:val="left"/>
              <w:rPr>
                <w:rFonts w:ascii="Arial" w:eastAsia="宋体" w:cs="Arial" w:hAnsi="Arial"/>
                <w:color w:val="222222"/>
                <w:kern w:val="0"/>
                <w:szCs w:val="21"/>
              </w:rPr>
            </w:pPr>
            <w:r>
              <w:rPr>
                <w:rFonts w:ascii="宋体" w:eastAsia="宋体" w:cs="Arial" w:hint="eastAsia"/>
                <w:color w:val="000000"/>
                <w:kern w:val="0"/>
                <w:sz w:val="20"/>
                <w:szCs w:val="20"/>
              </w:rPr>
              <w:t>综合业务科</w:t>
            </w:r>
          </w:p>
        </w:tc>
        <w:tc>
          <w:tcPr>
            <w:tcW w:w="2475" w:type="dxa"/>
            <w:tcBorders>
              <w:top w:val="nil"/>
              <w:left w:val="nil"/>
              <w:bottom w:val="single" w:sz="6" w:space="0" w:color="auto"/>
              <w:right w:val="single" w:sz="6" w:space="0" w:color="auto"/>
            </w:tcBorders>
            <w:shd w:val="clear" w:color="auto" w:fill="auto"/>
            <w:vAlign w:val="center"/>
          </w:tcPr>
          <w:p>
            <w:pPr>
              <w:widowControl/>
              <w:jc w:val="left"/>
              <w:rPr>
                <w:rFonts w:ascii="Arial" w:eastAsia="宋体" w:cs="Arial" w:hAnsi="Arial"/>
                <w:color w:val="222222"/>
                <w:kern w:val="0"/>
                <w:szCs w:val="21"/>
              </w:rPr>
            </w:pPr>
            <w:r>
              <w:rPr>
                <w:rFonts w:ascii="宋体" w:eastAsia="宋体" w:cs="Arial" w:hint="eastAsia"/>
                <w:color w:val="000000"/>
                <w:kern w:val="0"/>
                <w:sz w:val="20"/>
                <w:szCs w:val="20"/>
              </w:rPr>
              <w:t>0755-88211400</w:t>
            </w:r>
            <w:bookmarkStart w:id="0" w:name="_GoBack"/>
            <w:bookmarkEnd w:id="0"/>
          </w:p>
        </w:tc>
      </w:tr>
      <w:tr>
        <w:trPr>
          <w:trHeight w:val="480"/>
        </w:trPr>
        <w:tc>
          <w:tcPr>
            <w:tcW w:w="1635" w:type="dxa"/>
            <w:tcBorders>
              <w:top w:val="nil"/>
              <w:left w:val="single" w:sz="6" w:space="0" w:color="auto"/>
              <w:bottom w:val="single" w:sz="6" w:space="0" w:color="auto"/>
              <w:right w:val="single" w:sz="6" w:space="0" w:color="auto"/>
            </w:tcBorders>
            <w:shd w:val="clear" w:color="auto" w:fill="auto"/>
            <w:noWrap/>
            <w:vAlign w:val="center"/>
          </w:tcPr>
          <w:p>
            <w:pPr>
              <w:widowControl/>
              <w:jc w:val="left"/>
              <w:rPr>
                <w:rFonts w:ascii="Arial" w:eastAsia="宋体" w:cs="Arial" w:hAnsi="Arial"/>
                <w:color w:val="222222"/>
                <w:kern w:val="0"/>
                <w:szCs w:val="21"/>
              </w:rPr>
            </w:pPr>
            <w:r>
              <w:rPr>
                <w:rFonts w:ascii="宋体" w:eastAsia="宋体" w:cs="Arial" w:hint="eastAsia"/>
                <w:color w:val="000000"/>
                <w:kern w:val="0"/>
                <w:sz w:val="20"/>
                <w:szCs w:val="20"/>
              </w:rPr>
              <w:t>龙岗海关</w:t>
            </w:r>
          </w:p>
        </w:tc>
        <w:tc>
          <w:tcPr>
            <w:tcW w:w="4365" w:type="dxa"/>
            <w:tcBorders>
              <w:top w:val="nil"/>
              <w:left w:val="nil"/>
              <w:bottom w:val="single" w:sz="6" w:space="0" w:color="auto"/>
              <w:right w:val="single" w:sz="6" w:space="0" w:color="auto"/>
            </w:tcBorders>
            <w:shd w:val="clear" w:color="auto" w:fill="auto"/>
            <w:vAlign w:val="center"/>
          </w:tcPr>
          <w:p>
            <w:pPr>
              <w:widowControl/>
              <w:jc w:val="left"/>
              <w:rPr>
                <w:rFonts w:ascii="Arial" w:eastAsia="宋体" w:cs="Arial" w:hAnsi="Arial"/>
                <w:color w:val="222222"/>
                <w:kern w:val="0"/>
                <w:szCs w:val="21"/>
              </w:rPr>
            </w:pPr>
            <w:r>
              <w:rPr>
                <w:rFonts w:ascii="宋体" w:eastAsia="宋体" w:cs="Arial" w:hint="eastAsia"/>
                <w:color w:val="000000"/>
                <w:kern w:val="0"/>
                <w:sz w:val="20"/>
                <w:szCs w:val="20"/>
              </w:rPr>
              <w:t>深圳市龙岗区中心城海关大厦东座3-9楼</w:t>
            </w:r>
          </w:p>
        </w:tc>
        <w:tc>
          <w:tcPr>
            <w:tcW w:w="1560" w:type="dxa"/>
            <w:tcBorders>
              <w:top w:val="nil"/>
              <w:left w:val="nil"/>
              <w:bottom w:val="single" w:sz="6" w:space="0" w:color="auto"/>
              <w:right w:val="single" w:sz="6" w:space="0" w:color="auto"/>
            </w:tcBorders>
            <w:shd w:val="clear" w:color="auto" w:fill="auto"/>
            <w:noWrap/>
            <w:vAlign w:val="center"/>
          </w:tcPr>
          <w:p>
            <w:pPr>
              <w:widowControl/>
              <w:jc w:val="left"/>
              <w:rPr>
                <w:rFonts w:ascii="Arial" w:eastAsia="宋体" w:cs="Arial" w:hAnsi="Arial"/>
                <w:color w:val="222222"/>
                <w:kern w:val="0"/>
                <w:szCs w:val="21"/>
              </w:rPr>
            </w:pPr>
            <w:r>
              <w:rPr>
                <w:rFonts w:ascii="宋体" w:eastAsia="宋体" w:cs="Arial" w:hint="eastAsia"/>
                <w:color w:val="000000"/>
                <w:kern w:val="0"/>
                <w:sz w:val="20"/>
                <w:szCs w:val="20"/>
              </w:rPr>
              <w:t>办公室</w:t>
            </w:r>
          </w:p>
        </w:tc>
        <w:tc>
          <w:tcPr>
            <w:tcW w:w="2475" w:type="dxa"/>
            <w:tcBorders>
              <w:top w:val="nil"/>
              <w:left w:val="nil"/>
              <w:bottom w:val="single" w:sz="6" w:space="0" w:color="auto"/>
              <w:right w:val="single" w:sz="6" w:space="0" w:color="auto"/>
            </w:tcBorders>
            <w:shd w:val="clear" w:color="auto" w:fill="auto"/>
            <w:noWrap/>
            <w:vAlign w:val="center"/>
          </w:tcPr>
          <w:p>
            <w:pPr>
              <w:widowControl/>
              <w:jc w:val="left"/>
              <w:rPr>
                <w:rFonts w:ascii="Arial" w:eastAsia="宋体" w:cs="Arial" w:hAnsi="Arial"/>
                <w:color w:val="222222"/>
                <w:kern w:val="0"/>
                <w:szCs w:val="21"/>
              </w:rPr>
            </w:pPr>
            <w:r>
              <w:rPr>
                <w:rFonts w:ascii="宋体" w:eastAsia="宋体" w:cs="Arial" w:hint="eastAsia"/>
                <w:color w:val="000000"/>
                <w:kern w:val="0"/>
                <w:sz w:val="20"/>
                <w:szCs w:val="20"/>
              </w:rPr>
              <w:t>0755-84393415、84393421</w:t>
            </w:r>
          </w:p>
        </w:tc>
      </w:tr>
      <w:tr>
        <w:trPr>
          <w:trHeight w:val="480"/>
        </w:trPr>
        <w:tc>
          <w:tcPr>
            <w:tcW w:w="1635" w:type="dxa"/>
            <w:tcBorders>
              <w:top w:val="nil"/>
              <w:left w:val="single" w:sz="6" w:space="0" w:color="auto"/>
              <w:bottom w:val="single" w:sz="6" w:space="0" w:color="auto"/>
              <w:right w:val="single" w:sz="6" w:space="0" w:color="auto"/>
            </w:tcBorders>
            <w:shd w:val="clear" w:color="auto" w:fill="auto"/>
            <w:noWrap/>
            <w:vAlign w:val="center"/>
          </w:tcPr>
          <w:p>
            <w:pPr>
              <w:widowControl/>
              <w:jc w:val="left"/>
              <w:rPr>
                <w:rFonts w:ascii="Arial" w:eastAsia="宋体" w:cs="Arial" w:hAnsi="Arial"/>
                <w:color w:val="222222"/>
                <w:kern w:val="0"/>
                <w:szCs w:val="21"/>
              </w:rPr>
            </w:pPr>
            <w:r>
              <w:rPr>
                <w:rFonts w:ascii="宋体" w:eastAsia="宋体" w:cs="Arial" w:hint="eastAsia"/>
                <w:color w:val="000000"/>
                <w:kern w:val="0"/>
                <w:sz w:val="20"/>
                <w:szCs w:val="20"/>
              </w:rPr>
              <w:t>坪山海关</w:t>
            </w:r>
          </w:p>
        </w:tc>
        <w:tc>
          <w:tcPr>
            <w:tcW w:w="4365" w:type="dxa"/>
            <w:tcBorders>
              <w:top w:val="nil"/>
              <w:left w:val="nil"/>
              <w:bottom w:val="single" w:sz="6" w:space="0" w:color="auto"/>
              <w:right w:val="single" w:sz="6" w:space="0" w:color="auto"/>
            </w:tcBorders>
            <w:shd w:val="clear" w:color="auto" w:fill="auto"/>
            <w:noWrap/>
            <w:vAlign w:val="center"/>
          </w:tcPr>
          <w:p>
            <w:pPr>
              <w:widowControl/>
              <w:jc w:val="left"/>
              <w:rPr>
                <w:rFonts w:ascii="Arial" w:eastAsia="宋体" w:cs="Arial" w:hAnsi="Arial"/>
                <w:color w:val="222222"/>
                <w:kern w:val="0"/>
                <w:szCs w:val="21"/>
              </w:rPr>
            </w:pPr>
            <w:r>
              <w:rPr>
                <w:rFonts w:ascii="宋体" w:eastAsia="宋体" w:cs="Arial" w:hint="eastAsia"/>
                <w:color w:val="000000"/>
                <w:kern w:val="0"/>
                <w:sz w:val="20"/>
                <w:szCs w:val="20"/>
              </w:rPr>
              <w:t>深圳市坪山区丹梓大道13号</w:t>
            </w:r>
          </w:p>
        </w:tc>
        <w:tc>
          <w:tcPr>
            <w:tcW w:w="1560" w:type="dxa"/>
            <w:tcBorders>
              <w:top w:val="nil"/>
              <w:left w:val="nil"/>
              <w:bottom w:val="single" w:sz="6" w:space="0" w:color="auto"/>
              <w:right w:val="single" w:sz="6" w:space="0" w:color="auto"/>
            </w:tcBorders>
            <w:shd w:val="clear" w:color="auto" w:fill="auto"/>
            <w:noWrap/>
            <w:vAlign w:val="center"/>
          </w:tcPr>
          <w:p>
            <w:pPr>
              <w:widowControl/>
              <w:jc w:val="left"/>
              <w:rPr>
                <w:rFonts w:ascii="Arial" w:eastAsia="宋体" w:cs="Arial" w:hAnsi="Arial"/>
                <w:color w:val="222222"/>
                <w:kern w:val="0"/>
                <w:szCs w:val="21"/>
              </w:rPr>
            </w:pPr>
            <w:r>
              <w:rPr>
                <w:rFonts w:ascii="宋体" w:eastAsia="宋体" w:cs="Arial" w:hint="eastAsia"/>
                <w:color w:val="000000"/>
                <w:kern w:val="0"/>
                <w:sz w:val="20"/>
                <w:szCs w:val="20"/>
              </w:rPr>
              <w:t>监控科</w:t>
            </w:r>
          </w:p>
        </w:tc>
        <w:tc>
          <w:tcPr>
            <w:tcW w:w="2475" w:type="dxa"/>
            <w:tcBorders>
              <w:top w:val="nil"/>
              <w:left w:val="nil"/>
              <w:bottom w:val="single" w:sz="6" w:space="0" w:color="auto"/>
              <w:right w:val="single" w:sz="6" w:space="0" w:color="auto"/>
            </w:tcBorders>
            <w:shd w:val="clear" w:color="auto" w:fill="auto"/>
            <w:noWrap/>
            <w:vAlign w:val="center"/>
          </w:tcPr>
          <w:p>
            <w:pPr>
              <w:widowControl/>
              <w:jc w:val="left"/>
              <w:rPr>
                <w:rFonts w:ascii="Arial" w:eastAsia="宋体" w:cs="Arial" w:hAnsi="Arial"/>
                <w:color w:val="222222"/>
                <w:kern w:val="0"/>
                <w:szCs w:val="21"/>
              </w:rPr>
            </w:pPr>
            <w:r>
              <w:rPr>
                <w:rFonts w:ascii="宋体" w:eastAsia="宋体" w:cs="Arial" w:hint="eastAsia"/>
                <w:color w:val="000000"/>
                <w:kern w:val="0"/>
                <w:sz w:val="20"/>
                <w:szCs w:val="20"/>
              </w:rPr>
              <w:t>0755-84397910</w:t>
            </w:r>
          </w:p>
        </w:tc>
      </w:tr>
      <w:tr>
        <w:trPr>
          <w:trHeight w:val="270"/>
        </w:trPr>
        <w:tc>
          <w:tcPr>
            <w:tcW w:w="1635" w:type="dxa"/>
            <w:tcBorders>
              <w:top w:val="nil"/>
              <w:left w:val="single" w:sz="6" w:space="0" w:color="auto"/>
              <w:bottom w:val="single" w:sz="6" w:space="0" w:color="auto"/>
              <w:right w:val="single" w:sz="6" w:space="0" w:color="auto"/>
            </w:tcBorders>
            <w:shd w:val="clear" w:color="auto" w:fill="auto"/>
            <w:noWrap/>
            <w:vAlign w:val="center"/>
          </w:tcPr>
          <w:p>
            <w:pPr>
              <w:widowControl/>
              <w:jc w:val="left"/>
              <w:rPr>
                <w:rFonts w:ascii="Arial" w:eastAsia="宋体" w:cs="Arial" w:hAnsi="Arial"/>
                <w:color w:val="222222"/>
                <w:kern w:val="0"/>
                <w:szCs w:val="21"/>
              </w:rPr>
            </w:pPr>
            <w:r>
              <w:rPr>
                <w:rFonts w:ascii="宋体" w:eastAsia="宋体" w:cs="Arial" w:hint="eastAsia"/>
                <w:color w:val="000000"/>
                <w:kern w:val="0"/>
                <w:sz w:val="20"/>
                <w:szCs w:val="20"/>
              </w:rPr>
              <w:t>惠州海关</w:t>
            </w:r>
          </w:p>
        </w:tc>
        <w:tc>
          <w:tcPr>
            <w:tcW w:w="4365" w:type="dxa"/>
            <w:tcBorders>
              <w:top w:val="nil"/>
              <w:left w:val="nil"/>
              <w:bottom w:val="single" w:sz="6" w:space="0" w:color="auto"/>
              <w:right w:val="single" w:sz="6" w:space="0" w:color="auto"/>
            </w:tcBorders>
            <w:shd w:val="clear" w:color="auto" w:fill="auto"/>
            <w:noWrap/>
            <w:vAlign w:val="center"/>
          </w:tcPr>
          <w:p>
            <w:pPr>
              <w:widowControl/>
              <w:jc w:val="left"/>
              <w:rPr>
                <w:rFonts w:ascii="Arial" w:eastAsia="宋体" w:cs="Arial" w:hAnsi="Arial"/>
                <w:color w:val="222222"/>
                <w:kern w:val="0"/>
                <w:szCs w:val="21"/>
              </w:rPr>
            </w:pPr>
            <w:r>
              <w:rPr>
                <w:rFonts w:ascii="宋体" w:eastAsia="宋体" w:cs="Arial" w:hint="eastAsia"/>
                <w:color w:val="000000"/>
                <w:kern w:val="0"/>
                <w:sz w:val="20"/>
                <w:szCs w:val="20"/>
              </w:rPr>
              <w:t>惠州市惠城区仲恺大道279号</w:t>
            </w:r>
          </w:p>
        </w:tc>
        <w:tc>
          <w:tcPr>
            <w:tcW w:w="1560" w:type="dxa"/>
            <w:tcBorders>
              <w:top w:val="nil"/>
              <w:left w:val="nil"/>
              <w:bottom w:val="single" w:sz="6" w:space="0" w:color="auto"/>
              <w:right w:val="single" w:sz="6" w:space="0" w:color="auto"/>
            </w:tcBorders>
            <w:shd w:val="clear" w:color="auto" w:fill="auto"/>
            <w:noWrap/>
            <w:vAlign w:val="center"/>
          </w:tcPr>
          <w:p>
            <w:pPr>
              <w:widowControl/>
              <w:jc w:val="left"/>
              <w:rPr>
                <w:rFonts w:ascii="Arial" w:eastAsia="宋体" w:cs="Arial" w:hAnsi="Arial"/>
                <w:color w:val="222222"/>
                <w:kern w:val="0"/>
                <w:szCs w:val="21"/>
              </w:rPr>
            </w:pPr>
            <w:r>
              <w:rPr>
                <w:rFonts w:ascii="宋体" w:eastAsia="宋体" w:cs="Arial" w:hint="eastAsia"/>
                <w:color w:val="000000"/>
                <w:kern w:val="0"/>
                <w:sz w:val="20"/>
                <w:szCs w:val="20"/>
              </w:rPr>
              <w:t>办公室</w:t>
            </w:r>
          </w:p>
        </w:tc>
        <w:tc>
          <w:tcPr>
            <w:tcW w:w="2475" w:type="dxa"/>
            <w:tcBorders>
              <w:top w:val="nil"/>
              <w:left w:val="nil"/>
              <w:bottom w:val="single" w:sz="6" w:space="0" w:color="auto"/>
              <w:right w:val="single" w:sz="6" w:space="0" w:color="auto"/>
            </w:tcBorders>
            <w:shd w:val="clear" w:color="auto" w:fill="auto"/>
            <w:noWrap/>
            <w:vAlign w:val="center"/>
          </w:tcPr>
          <w:p>
            <w:pPr>
              <w:widowControl/>
              <w:jc w:val="left"/>
              <w:rPr>
                <w:rFonts w:ascii="Arial" w:eastAsia="宋体" w:cs="Arial" w:hAnsi="Arial"/>
                <w:color w:val="222222"/>
                <w:kern w:val="0"/>
                <w:szCs w:val="21"/>
              </w:rPr>
            </w:pPr>
            <w:r>
              <w:rPr>
                <w:rFonts w:ascii="宋体" w:eastAsia="宋体" w:cs="Arial" w:hint="eastAsia"/>
                <w:color w:val="000000"/>
                <w:kern w:val="0"/>
                <w:sz w:val="20"/>
                <w:szCs w:val="20"/>
              </w:rPr>
              <w:t>0752-3174802</w:t>
            </w:r>
          </w:p>
        </w:tc>
      </w:tr>
      <w:tr>
        <w:trPr>
          <w:trHeight w:val="270"/>
        </w:trPr>
        <w:tc>
          <w:tcPr>
            <w:tcW w:w="1635" w:type="dxa"/>
            <w:tcBorders>
              <w:top w:val="nil"/>
              <w:left w:val="single" w:sz="6" w:space="0" w:color="auto"/>
              <w:bottom w:val="single" w:sz="6" w:space="0" w:color="auto"/>
              <w:right w:val="single" w:sz="6" w:space="0" w:color="auto"/>
            </w:tcBorders>
            <w:shd w:val="clear" w:color="auto" w:fill="auto"/>
            <w:noWrap/>
            <w:vAlign w:val="center"/>
          </w:tcPr>
          <w:p>
            <w:pPr>
              <w:widowControl/>
              <w:jc w:val="left"/>
              <w:rPr>
                <w:rFonts w:ascii="Arial" w:eastAsia="宋体" w:cs="Arial" w:hAnsi="Arial"/>
                <w:color w:val="222222"/>
                <w:kern w:val="0"/>
                <w:szCs w:val="21"/>
              </w:rPr>
            </w:pPr>
            <w:r>
              <w:rPr>
                <w:rFonts w:ascii="宋体" w:eastAsia="宋体" w:cs="Arial" w:hint="eastAsia"/>
                <w:color w:val="000000"/>
                <w:kern w:val="0"/>
                <w:sz w:val="20"/>
                <w:szCs w:val="20"/>
              </w:rPr>
              <w:t>惠东海关</w:t>
            </w:r>
          </w:p>
        </w:tc>
        <w:tc>
          <w:tcPr>
            <w:tcW w:w="4365" w:type="dxa"/>
            <w:tcBorders>
              <w:top w:val="nil"/>
              <w:left w:val="nil"/>
              <w:bottom w:val="single" w:sz="6" w:space="0" w:color="auto"/>
              <w:right w:val="single" w:sz="6" w:space="0" w:color="auto"/>
            </w:tcBorders>
            <w:shd w:val="clear" w:color="auto" w:fill="auto"/>
            <w:noWrap/>
            <w:vAlign w:val="center"/>
          </w:tcPr>
          <w:p>
            <w:pPr>
              <w:widowControl/>
              <w:jc w:val="left"/>
              <w:rPr>
                <w:rFonts w:ascii="Arial" w:eastAsia="宋体" w:cs="Arial" w:hAnsi="Arial"/>
                <w:color w:val="222222"/>
                <w:kern w:val="0"/>
                <w:szCs w:val="21"/>
              </w:rPr>
            </w:pPr>
            <w:r>
              <w:rPr>
                <w:rFonts w:ascii="宋体" w:eastAsia="宋体" w:cs="Arial" w:hint="eastAsia"/>
                <w:color w:val="000000"/>
                <w:kern w:val="0"/>
                <w:sz w:val="20"/>
                <w:szCs w:val="20"/>
              </w:rPr>
              <w:t>惠州市惠东县平山街道新平大道625号</w:t>
            </w:r>
          </w:p>
        </w:tc>
        <w:tc>
          <w:tcPr>
            <w:tcW w:w="1560" w:type="dxa"/>
            <w:tcBorders>
              <w:top w:val="nil"/>
              <w:left w:val="nil"/>
              <w:bottom w:val="single" w:sz="6" w:space="0" w:color="auto"/>
              <w:right w:val="single" w:sz="6" w:space="0" w:color="auto"/>
            </w:tcBorders>
            <w:shd w:val="clear" w:color="auto" w:fill="auto"/>
            <w:noWrap/>
            <w:vAlign w:val="center"/>
          </w:tcPr>
          <w:p>
            <w:pPr>
              <w:widowControl/>
              <w:jc w:val="left"/>
              <w:rPr>
                <w:rFonts w:ascii="Arial" w:eastAsia="宋体" w:cs="Arial" w:hAnsi="Arial"/>
                <w:color w:val="222222"/>
                <w:kern w:val="0"/>
                <w:szCs w:val="21"/>
              </w:rPr>
            </w:pPr>
            <w:r>
              <w:rPr>
                <w:rFonts w:ascii="宋体" w:eastAsia="宋体" w:cs="Arial" w:hint="eastAsia"/>
                <w:color w:val="000000"/>
                <w:kern w:val="0"/>
                <w:sz w:val="20"/>
                <w:szCs w:val="20"/>
              </w:rPr>
              <w:t>办公室</w:t>
            </w:r>
          </w:p>
        </w:tc>
        <w:tc>
          <w:tcPr>
            <w:tcW w:w="2475" w:type="dxa"/>
            <w:tcBorders>
              <w:top w:val="nil"/>
              <w:left w:val="nil"/>
              <w:bottom w:val="single" w:sz="6" w:space="0" w:color="auto"/>
              <w:right w:val="single" w:sz="6" w:space="0" w:color="auto"/>
            </w:tcBorders>
            <w:shd w:val="clear" w:color="auto" w:fill="auto"/>
            <w:vAlign w:val="center"/>
          </w:tcPr>
          <w:p>
            <w:pPr>
              <w:widowControl/>
              <w:jc w:val="left"/>
              <w:rPr>
                <w:rFonts w:ascii="Arial" w:eastAsia="宋体" w:cs="Arial" w:hAnsi="Arial"/>
                <w:color w:val="222222"/>
                <w:kern w:val="0"/>
                <w:szCs w:val="21"/>
              </w:rPr>
            </w:pPr>
            <w:r>
              <w:rPr>
                <w:rFonts w:ascii="宋体" w:eastAsia="宋体" w:cs="Arial" w:hint="eastAsia"/>
                <w:color w:val="000000"/>
                <w:kern w:val="0"/>
                <w:sz w:val="20"/>
                <w:szCs w:val="20"/>
              </w:rPr>
              <w:t>0752-8927773</w:t>
            </w:r>
          </w:p>
        </w:tc>
      </w:tr>
    </w:tbl>
    <w:p>
      <w:pPr>
        <w:widowControl/>
        <w:ind w:firstLineChars="200" w:firstLine="640"/>
        <w:jc w:val="left"/>
        <w:rPr>
          <w:rFonts w:ascii="Arial" w:eastAsia="宋体" w:cs="Arial" w:hAnsi="Arial"/>
          <w:color w:val="222222"/>
          <w:kern w:val="0"/>
          <w:szCs w:val="21"/>
        </w:rPr>
      </w:pPr>
      <w:r>
        <w:rPr>
          <w:rFonts w:ascii="方正黑体_GBK" w:eastAsia="方正黑体_GBK" w:cs="Arial" w:hint="eastAsia"/>
          <w:color w:val="222222"/>
          <w:kern w:val="0"/>
          <w:sz w:val="32"/>
          <w:szCs w:val="32"/>
        </w:rPr>
        <w:t> </w:t>
      </w:r>
    </w:p>
    <w:p>
      <w:pPr>
        <w:widowControl/>
        <w:ind w:firstLineChars="200" w:firstLine="640"/>
        <w:jc w:val="left"/>
        <w:rPr>
          <w:rFonts w:ascii="Arial" w:eastAsia="宋体" w:cs="Arial" w:hAnsi="Arial"/>
          <w:color w:val="222222"/>
          <w:kern w:val="0"/>
          <w:szCs w:val="21"/>
        </w:rPr>
      </w:pPr>
      <w:r>
        <w:rPr>
          <w:rFonts w:ascii="方正黑体_GBK" w:eastAsia="方正黑体_GBK" w:cs="Arial" w:hint="eastAsia"/>
          <w:color w:val="222222"/>
          <w:kern w:val="0"/>
          <w:sz w:val="32"/>
          <w:szCs w:val="32"/>
        </w:rPr>
        <w:t>二十四、监督电话：</w:t>
      </w:r>
      <w:r>
        <w:rPr>
          <w:rFonts w:ascii="Times New Roman" w:eastAsia="宋体" w:cs="Times New Roman" w:hAnsi="Times New Roman"/>
          <w:color w:val="222222"/>
          <w:kern w:val="0"/>
          <w:sz w:val="32"/>
          <w:szCs w:val="32"/>
        </w:rPr>
        <w:t>12360</w:t>
      </w:r>
    </w:p>
    <w:p>
      <w:pPr>
        <w:ind w:firstLineChars="200" w:firstLine="420"/>
      </w:pP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Arial">
    <w:panose1 w:val="020B0604020202020204"/>
    <w:charset w:val="01"/>
    <w:family w:val="swiss"/>
    <w:pitch w:val="variable"/>
    <w:sig w:usb0="E0002AFF" w:usb1="C0007843" w:usb2="00000009" w:usb3="00000000" w:csb0="400001FF" w:csb1="FFFF0000"/>
  </w:font>
  <w:font w:name="宋体">
    <w:panose1 w:val="02010600030101010101"/>
    <w:charset w:val="86"/>
    <w:family w:val="auto"/>
    <w:pitch w:val="variable"/>
    <w:sig w:usb0="00000003" w:usb1="288F0000" w:usb2="00000006" w:usb3="00000000" w:csb0="00040001" w:csb1="00000000"/>
  </w:font>
  <w:font w:name="方正小标宋_GBK">
    <w:panose1 w:val="03000509000000000000"/>
    <w:charset w:val="86"/>
    <w:family w:val="script"/>
    <w:pitch w:val="variable"/>
    <w:sig w:usb0="00000001" w:usb1="080E0000" w:usb2="00000000" w:usb3="00000000" w:csb0="00040000" w:csb1="00000000"/>
  </w:font>
  <w:font w:name="方正黑体_GBK">
    <w:panose1 w:val="03000509000000000000"/>
    <w:charset w:val="86"/>
    <w:family w:val="script"/>
    <w:pitch w:val="variable"/>
    <w:sig w:usb0="00000001" w:usb1="080E0000" w:usb2="00000000" w:usb3="00000000" w:csb0="00040000" w:csb1="00000000"/>
  </w:font>
  <w:font w:name="方正仿宋_GBK">
    <w:panose1 w:val="03000509000000000000"/>
    <w:charset w:val="86"/>
    <w:family w:val="script"/>
    <w:pitch w:val="variable"/>
    <w:sig w:usb0="00000001" w:usb1="080E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SimSun">
    <w:panose1 w:val="00000000000000000000"/>
    <w:charset w:val="00"/>
    <w:family w:val="auto"/>
    <w:pitch w:val="variable"/>
    <w:sig w:usb0="00000000" w:usb1="00000000" w:usb2="00000000" w:usb3="00000000" w:csb0="00000000" w:csb1="00000000"/>
  </w:font>
  <w:font w:name="Calibri">
    <w:panose1 w:val="020F0502020204030204"/>
    <w:charset w:val="00"/>
    <w:family w:val="swiss"/>
    <w:pitch w:val="variable"/>
    <w:sig w:usb0="E10002FF" w:usb1="4000ACFF" w:usb2="00000009" w:usb3="00000000" w:csb0="2000019F" w:csb1="00000000"/>
  </w:font>
  <w:font w:name="微软雅黑">
    <w:panose1 w:val="020B0503020204020204"/>
    <w:charset w:val="86"/>
    <w:family w:val="auto"/>
    <w:pitch w:val="variable"/>
    <w:sig w:usb0="80000287" w:usb1="280F3C52" w:usb2="00000016" w:usb3="00000000" w:csb0="0004001F"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30"/>
  <w:doNotDisplayPageBoundaries/>
  <w:bordersDoNotSurroundHeader w:val="0"/>
  <w:bordersDoNotSurroundFooter w:val="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character" w:default="1" w:styleId="10">
    <w:name w:val="Default Paragraph Font"/>
  </w:style>
  <w:style w:type="paragraph" w:styleId="15">
    <w:name w:val="Balloon Text"/>
    <w:basedOn w:val="0"/>
    <w:rPr>
      <w:sz w:val="18"/>
      <w:szCs w:val="18"/>
    </w:rPr>
  </w:style>
  <w:style w:type="paragraph" w:styleId="16">
    <w:name w:val="footer"/>
    <w:basedOn w:val="0"/>
    <w:pPr>
      <w:tabs>
        <w:tab w:val="center" w:pos="4153"/>
        <w:tab w:val="right" w:pos="8306"/>
      </w:tabs>
      <w:snapToGrid w:val="0"/>
      <w:jc w:val="left"/>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styleId="18">
    <w:name w:val="Normal (Web)"/>
    <w:basedOn w:val="0"/>
    <w:pPr>
      <w:widowControl/>
      <w:spacing w:before="100" w:beforeAutospacing="1" w:after="100" w:afterAutospacing="1"/>
      <w:jc w:val="left"/>
    </w:pPr>
    <w:rPr>
      <w:rFonts w:ascii="宋体" w:eastAsia="宋体" w:cs="宋体"/>
      <w:kern w:val="0"/>
      <w:sz w:val="24"/>
      <w:szCs w:val="24"/>
    </w:rPr>
  </w:style>
  <w:style w:type="character" w:styleId="19">
    <w:name w:val="Strong"/>
    <w:basedOn w:val="10"/>
    <w:rPr>
      <w:b/>
      <w:bCs/>
    </w:rPr>
  </w:style>
  <w:style w:type="character" w:styleId="20">
    <w:name w:val="FollowedHyperlink"/>
    <w:basedOn w:val="10"/>
    <w:rPr>
      <w:color w:val="000000"/>
      <w:sz w:val="21"/>
      <w:szCs w:val="21"/>
      <w:u w:val="none"/>
    </w:rPr>
  </w:style>
  <w:style w:type="character" w:styleId="21">
    <w:name w:val="Hyperlink"/>
    <w:basedOn w:val="10"/>
    <w:rPr>
      <w:color w:val="000000"/>
      <w:sz w:val="21"/>
      <w:szCs w:val="21"/>
      <w:u w:val="none"/>
    </w:rPr>
  </w:style>
  <w:style w:type="character" w:customStyle="1" w:styleId="22">
    <w:name w:val="ico-hidealcooperation"/>
    <w:basedOn w:val="10"/>
  </w:style>
  <w:style w:type="character" w:customStyle="1" w:styleId="23">
    <w:name w:val="h-control-textarea"/>
    <w:basedOn w:val="10"/>
    <w:rPr>
      <w:rFonts w:ascii="宋体" w:eastAsia="宋体" w:cs="宋体"/>
      <w:sz w:val="21"/>
      <w:szCs w:val="21"/>
    </w:rPr>
  </w:style>
  <w:style w:type="character" w:customStyle="1" w:styleId="24">
    <w:name w:val="h-control-textarea1"/>
    <w:basedOn w:val="10"/>
    <w:rPr>
      <w:color w:val="000000"/>
    </w:rPr>
  </w:style>
  <w:style w:type="character" w:customStyle="1" w:styleId="25">
    <w:name w:val="first"/>
    <w:basedOn w:val="10"/>
  </w:style>
  <w:style w:type="character" w:customStyle="1" w:styleId="26">
    <w:name w:val="ico-zs_news"/>
    <w:basedOn w:val="10"/>
  </w:style>
  <w:style w:type="character" w:customStyle="1" w:styleId="27">
    <w:name w:val="ico-hidealqb"/>
    <w:basedOn w:val="10"/>
  </w:style>
  <w:style w:type="character" w:customStyle="1" w:styleId="28">
    <w:name w:val="h-control-text-title-co"/>
    <w:basedOn w:val="10"/>
    <w:rPr>
      <w:rFonts w:ascii="宋体" w:eastAsia="宋体" w:cs="宋体"/>
      <w:b/>
      <w:sz w:val="24"/>
      <w:szCs w:val="24"/>
      <w:shd w:val="clear" w:color="auto" w:fill="F5F5F5"/>
    </w:rPr>
  </w:style>
  <w:style w:type="character" w:customStyle="1" w:styleId="29">
    <w:name w:val="man"/>
    <w:basedOn w:val="10"/>
  </w:style>
  <w:style w:type="character" w:customStyle="1" w:styleId="30">
    <w:name w:val="ui-icon36"/>
    <w:basedOn w:val="10"/>
  </w:style>
  <w:style w:type="character" w:customStyle="1" w:styleId="31">
    <w:name w:val="ico-hidealcap"/>
    <w:basedOn w:val="10"/>
  </w:style>
  <w:style w:type="character" w:customStyle="1" w:styleId="32">
    <w:name w:val="women"/>
    <w:basedOn w:val="10"/>
  </w:style>
  <w:style w:type="character" w:customStyle="1" w:styleId="33">
    <w:name w:val="h-control-text-key"/>
    <w:basedOn w:val="10"/>
    <w:rPr>
      <w:rFonts w:ascii="宋体" w:eastAsia="宋体" w:cs="宋体"/>
      <w:sz w:val="21"/>
      <w:szCs w:val="21"/>
      <w:u w:val="single"/>
    </w:rPr>
  </w:style>
  <w:style w:type="character" w:customStyle="1" w:styleId="34">
    <w:name w:val="h-control-text-title-qb"/>
    <w:basedOn w:val="10"/>
    <w:rPr>
      <w:rFonts w:ascii="宋体" w:eastAsia="宋体" w:cs="宋体"/>
      <w:b/>
      <w:sz w:val="24"/>
      <w:szCs w:val="24"/>
      <w:bdr w:val="single" w:sz="6" w:space="0" w:color="F5F5F5"/>
      <w:shd w:val="clear" w:color="auto" w:fill="F5F5F5"/>
    </w:rPr>
  </w:style>
  <w:style w:type="character" w:customStyle="1" w:styleId="35">
    <w:name w:val="h-control-text"/>
    <w:basedOn w:val="10"/>
    <w:rPr>
      <w:sz w:val="21"/>
      <w:szCs w:val="21"/>
    </w:rPr>
  </w:style>
  <w:style w:type="character" w:customStyle="1" w:styleId="36">
    <w:name w:val="h-control-text-title"/>
    <w:basedOn w:val="10"/>
    <w:rPr>
      <w:rFonts w:ascii="宋体" w:eastAsia="宋体" w:cs="宋体"/>
      <w:b/>
      <w:sz w:val="24"/>
      <w:szCs w:val="24"/>
      <w:shd w:val="clear" w:color="auto" w:fill="F5F5F5"/>
    </w:rPr>
  </w:style>
  <w:style w:type="character" w:customStyle="1" w:styleId="37">
    <w:name w:val="h-control-text-title1"/>
    <w:basedOn w:val="10"/>
    <w:rPr>
      <w:shd w:val="clear" w:color="auto" w:fill="FFFFFF"/>
    </w:rPr>
  </w:style>
  <w:style w:type="character" w:customStyle="1" w:styleId="38">
    <w:name w:val="h-control-select"/>
    <w:basedOn w:val="10"/>
    <w:rPr>
      <w:rFonts w:ascii="宋体" w:eastAsia="宋体" w:cs="宋体"/>
      <w:sz w:val="21"/>
      <w:szCs w:val="21"/>
      <w:shd w:val="clear" w:color="auto" w:fill="F5F5F5"/>
    </w:rPr>
  </w:style>
  <w:style w:type="character" w:customStyle="1" w:styleId="39">
    <w:name w:val="h-control-select1"/>
    <w:basedOn w:val="10"/>
    <w:rPr>
      <w:shd w:val="clear" w:color="auto" w:fill="FFFFFF"/>
    </w:rPr>
  </w:style>
  <w:style w:type="character" w:customStyle="1" w:styleId="40">
    <w:name w:val="h-control-select-co"/>
    <w:basedOn w:val="10"/>
    <w:rPr>
      <w:rFonts w:ascii="宋体" w:eastAsia="宋体" w:cs="宋体"/>
      <w:sz w:val="21"/>
      <w:szCs w:val="21"/>
      <w:bdr w:val="single" w:sz="6" w:space="0" w:color="F5F5F5"/>
      <w:shd w:val="clear" w:color="auto" w:fill="F5F5F5"/>
    </w:rPr>
  </w:style>
  <w:style w:type="character" w:customStyle="1" w:styleId="41">
    <w:name w:val="h-control-select-secret"/>
    <w:basedOn w:val="10"/>
    <w:rPr>
      <w:rFonts w:ascii="宋体" w:eastAsia="宋体" w:cs="宋体"/>
      <w:sz w:val="21"/>
      <w:szCs w:val="21"/>
    </w:rPr>
  </w:style>
  <w:style w:type="character" w:customStyle="1" w:styleId="42">
    <w:name w:val="ico-news_internet"/>
    <w:basedOn w:val="10"/>
  </w:style>
  <w:style w:type="character" w:customStyle="1" w:styleId="43">
    <w:name w:val="h-control-text-write-qb2"/>
    <w:basedOn w:val="10"/>
    <w:rPr>
      <w:b/>
      <w:color w:val="000000"/>
      <w:sz w:val="21"/>
      <w:szCs w:val="21"/>
      <w:bdr w:val="single" w:sz="6" w:space="0" w:color="F5F5F5"/>
      <w:shd w:val="clear" w:color="auto" w:fill="F5F5F5"/>
    </w:rPr>
  </w:style>
  <w:style w:type="character" w:customStyle="1" w:styleId="44">
    <w:name w:val="h-control-text-write2"/>
    <w:basedOn w:val="10"/>
    <w:rPr>
      <w:sz w:val="21"/>
      <w:szCs w:val="21"/>
    </w:rPr>
  </w:style>
  <w:style w:type="character" w:customStyle="1" w:styleId="45">
    <w:name w:val="icon"/>
    <w:basedOn w:val="10"/>
  </w:style>
  <w:style w:type="character" w:customStyle="1" w:styleId="46">
    <w:name w:val="ico-zs_resource"/>
    <w:basedOn w:val="10"/>
  </w:style>
  <w:style w:type="character" w:customStyle="1" w:styleId="47">
    <w:name w:val="ico-hidealfw"/>
    <w:basedOn w:val="10"/>
  </w:style>
  <w:style w:type="character" w:customStyle="1" w:styleId="48">
    <w:name w:val="ico-hidealnotice"/>
    <w:basedOn w:val="10"/>
  </w:style>
  <w:style w:type="character" w:customStyle="1" w:styleId="49">
    <w:name w:val="ico-hidealsw"/>
    <w:basedOn w:val="10"/>
  </w:style>
  <w:style w:type="character" w:customStyle="1" w:styleId="50">
    <w:name w:val="ico-zs_duban"/>
    <w:basedOn w:val="10"/>
  </w:style>
  <w:style w:type="character" w:customStyle="1" w:styleId="51">
    <w:name w:val="ico-video_material"/>
    <w:basedOn w:val="10"/>
  </w:style>
  <w:style w:type="character" w:customStyle="1" w:styleId="52">
    <w:name w:val="ico-logistic_support"/>
    <w:basedOn w:val="10"/>
  </w:style>
  <w:style w:type="character" w:customStyle="1" w:styleId="53">
    <w:name w:val="ico-hidealzwxx"/>
    <w:basedOn w:val="10"/>
  </w:style>
  <w:style w:type="character" w:customStyle="1" w:styleId="54">
    <w:name w:val="ico-hidealhlwxx"/>
    <w:basedOn w:val="10"/>
  </w:style>
  <w:style w:type="character" w:customStyle="1" w:styleId="55">
    <w:name w:val="ico-published_news"/>
    <w:basedOn w:val="10"/>
  </w:style>
  <w:style w:type="character" w:customStyle="1" w:styleId="56">
    <w:name w:val="ico-plan_scheme"/>
    <w:basedOn w:val="10"/>
  </w:style>
  <w:style w:type="character" w:customStyle="1" w:styleId="57">
    <w:name w:val="ico-news_picture"/>
    <w:basedOn w:val="10"/>
  </w:style>
  <w:style w:type="character" w:customStyle="1" w:styleId="58">
    <w:name w:val="ico-news_material"/>
    <w:basedOn w:val="10"/>
  </w:style>
  <w:style w:type="character" w:customStyle="1" w:styleId="59">
    <w:name w:val="ico-news_add_score"/>
    <w:basedOn w:val="10"/>
  </w:style>
  <w:style w:type="character" w:customStyle="1" w:styleId="60">
    <w:name w:val="labelstyle1"/>
    <w:basedOn w:val="10"/>
    <w:rPr>
      <w:rFonts w:ascii="微软雅黑" w:eastAsia="微软雅黑" w:cs="微软雅黑"/>
      <w:sz w:val="21"/>
      <w:szCs w:val="21"/>
    </w:rPr>
  </w:style>
  <w:style w:type="character" w:customStyle="1" w:styleId="61">
    <w:name w:val="h-control-text-write"/>
    <w:basedOn w:val="10"/>
    <w:rPr>
      <w:sz w:val="21"/>
      <w:szCs w:val="21"/>
      <w:bdr w:val="single" w:sz="2" w:space="0" w:color="969696"/>
      <w:shd w:val="clear" w:color="auto" w:fill="FFFFFF"/>
    </w:rPr>
  </w:style>
  <w:style w:type="paragraph" w:customStyle="1" w:styleId="62">
    <w:name w:val="labelstyle"/>
    <w:next w:val="37"/>
    <w:link w:val="62Char"/>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100" w:beforeAutospacing="1" w:after="100" w:afterAutospacing="1" w:line="240" w:lineRule="auto"/>
      <w:ind w:left="0" w:right="0" w:firstLine="0"/>
      <w:contextualSpacing w:val="0"/>
      <w:jc w:val="left"/>
      <w:textAlignment w:val="auto"/>
      <w:outlineLvl w:val="9"/>
    </w:pPr>
    <w:rPr>
      <w:rFonts w:ascii="宋体" w:eastAsia="宋体" w:cs="Times New Roman"/>
      <w:b w:val="0"/>
      <w:i w:val="0"/>
      <w:caps w:val="0"/>
      <w:smallCaps w:val="0"/>
      <w:strike w:val="0"/>
      <w:dstrike w:val="0"/>
      <w:snapToGrid/>
      <w:vanish w:val="0"/>
      <w:color w:val="auto"/>
      <w:spacing w:val="0"/>
      <w:w w:val="100"/>
      <w:kern w:val="0"/>
      <w:position w:val="0"/>
      <w:sz w:val="24"/>
      <w:szCs w:val="21"/>
      <w:u w:val="none" w:color="auto"/>
      <w:vertAlign w:val="baseline"/>
      <w:em w:val="none"/>
      <w:lang w:val="en-US" w:eastAsia="zh-CN" w:bidi="ar-SA"/>
    </w:rPr>
  </w:style>
  <w:style w:type="character" w:customStyle="1" w:styleId="62Char">
    <w:name w:val="labelstyle Char"/>
    <w:basedOn w:val="10"/>
    <w:link w:val="62"/>
    <w:rPr>
      <w:rFonts w:ascii="宋体" w:eastAsia="宋体" w:cs="Times New Roman"/>
      <w:b w:val="0"/>
      <w:i w:val="0"/>
      <w:caps w:val="0"/>
      <w:smallCaps w:val="0"/>
      <w:strike w:val="0"/>
      <w:dstrike w:val="0"/>
      <w:snapToGrid/>
      <w:vanish w:val="0"/>
      <w:color w:val="auto"/>
      <w:spacing w:val="0"/>
      <w:w w:val="100"/>
      <w:kern w:val="0"/>
      <w:position w:val="0"/>
      <w:sz w:val="24"/>
      <w:szCs w:val="21"/>
      <w:u w:val="none" w:color="auto"/>
      <w:vertAlign w:val="baseline"/>
      <w:em w:val="none"/>
      <w:lang w:val="en-US" w:eastAsia="zh-CN" w:bidi="ar-SA"/>
    </w:rPr>
  </w:style>
  <w:style w:type="paragraph" w:customStyle="1" w:styleId="63">
    <w:name w:val="样式 小四"/>
    <w:pPr>
      <w:widowControl w:val="0"/>
      <w:spacing w:line="240" w:lineRule="auto"/>
      <w:jc w:val="left"/>
    </w:pPr>
    <w:rPr>
      <w:rFonts w:ascii="宋体" w:eastAsia="宋体" w:cs="Times New Roman"/>
      <w:kern w:val="2"/>
      <w:sz w:val="24"/>
      <w:szCs w:val="21"/>
      <w:lang w:val="en-US" w:eastAsia="zh-CN" w:bidi="ar-SA"/>
    </w:rPr>
  </w:style>
  <w:style w:type="paragraph" w:customStyle="1" w:styleId="64">
    <w:name w:val="样式 1 小四"/>
    <w:pPr>
      <w:widowControl w:val="0"/>
      <w:spacing w:line="240" w:lineRule="auto"/>
      <w:jc w:val="left"/>
    </w:pPr>
    <w:rPr>
      <w:rFonts w:ascii="宋体" w:eastAsia="宋体" w:cs="Times New Roman"/>
      <w:kern w:val="2"/>
      <w:sz w:val="24"/>
      <w:szCs w:val="21"/>
      <w:lang w:val="en-US" w:eastAsia="zh-CN" w:bidi="ar-SA"/>
    </w:rPr>
  </w:style>
  <w:style w:type="paragraph" w:customStyle="1" w:styleId="65">
    <w:name w:val="样式 2 小四"/>
    <w:pPr>
      <w:widowControl w:val="0"/>
      <w:spacing w:line="240" w:lineRule="auto"/>
      <w:jc w:val="left"/>
    </w:pPr>
    <w:rPr>
      <w:rFonts w:ascii="宋体" w:eastAsia="宋体" w:cs="Times New Roman"/>
      <w:kern w:val="2"/>
      <w:sz w:val="24"/>
      <w:szCs w:val="21"/>
      <w:lang w:val="en-US" w:eastAsia="zh-CN" w:bidi="ar-SA"/>
    </w:rPr>
  </w:style>
  <w:style w:type="paragraph" w:customStyle="1" w:styleId="66">
    <w:name w:val="样式 3 小四"/>
    <w:pPr>
      <w:widowControl w:val="0"/>
      <w:spacing w:line="240" w:lineRule="auto"/>
      <w:jc w:val="left"/>
    </w:pPr>
    <w:rPr>
      <w:rFonts w:ascii="宋体" w:eastAsia="宋体" w:cs="Times New Roman"/>
      <w:kern w:val="2"/>
      <w:sz w:val="24"/>
      <w:szCs w:val="21"/>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2.jpeg"/><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8</TotalTime>
  <Application>Yozo_Office</Application>
  <Pages>6</Pages>
  <Words>1688</Words>
  <Characters>1942</Characters>
  <Lines>155</Lines>
  <Paragraphs>121</Paragraphs>
  <CharactersWithSpaces>1952</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Windows 用户</dc:creator>
  <cp:lastModifiedBy>陈虹烨</cp:lastModifiedBy>
  <cp:revision>2</cp:revision>
  <cp:lastPrinted>2021-05-12T07:18:00Z</cp:lastPrinted>
  <dcterms:created xsi:type="dcterms:W3CDTF">2023-09-27T01:21:00Z</dcterms:created>
  <dcterms:modified xsi:type="dcterms:W3CDTF">2026-01-09T02:09:01Z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2052-11.8.2.8053</vt:lpwstr>
  </property>
</Properties>
</file>