
<file path=[Content_Types].xml><?xml version="1.0" encoding="utf-8"?>
<Types xmlns="http://schemas.openxmlformats.org/package/2006/content-types">
  <Default Extension="rels" ContentType="application/vnd.openxmlformats-package.relationships+xml"/>
  <Default Extension="xml" ContentType="application/xml"/>
  <Default Extension="wmf" ContentType="image/wmf"/>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Times New Roman" w:eastAsia="方正黑体_GBK" w:hAnsi="Times New Roman"/>
          <w:color w:val="000000"/>
          <w:sz w:val="36"/>
          <w:szCs w:val="36"/>
        </w:rPr>
      </w:pPr>
      <w:r>
        <w:rPr>
          <w:rFonts w:ascii="Times New Roman" w:eastAsia="方正黑体_GBK" w:hAnsi="Times New Roman" w:hint="eastAsia"/>
          <w:color w:val="000000"/>
          <w:sz w:val="36"/>
          <w:szCs w:val="36"/>
        </w:rPr>
        <w:t>“车辆管理</w:t>
      </w:r>
      <w:r>
        <w:rPr>
          <w:rFonts w:ascii="Times New Roman" w:eastAsia="方正黑体_GBK" w:hAnsi="Times New Roman"/>
          <w:color w:val="000000"/>
          <w:sz w:val="36"/>
          <w:szCs w:val="36"/>
        </w:rPr>
        <w:t>验车业务</w:t>
      </w:r>
      <w:r>
        <w:rPr>
          <w:rFonts w:ascii="Times New Roman" w:eastAsia="方正黑体_GBK" w:hAnsi="Times New Roman" w:hint="eastAsia"/>
          <w:color w:val="000000"/>
          <w:sz w:val="36"/>
          <w:szCs w:val="36"/>
        </w:rPr>
        <w:t>”</w:t>
      </w:r>
      <w:r>
        <w:rPr>
          <w:rFonts w:ascii="Times New Roman" w:eastAsia="方正黑体_GBK" w:hAnsi="Times New Roman"/>
          <w:color w:val="000000"/>
          <w:sz w:val="36"/>
          <w:szCs w:val="36"/>
        </w:rPr>
        <w:t>办事指南</w:t>
      </w:r>
    </w:p>
    <w:p>
      <w:pPr>
        <w:spacing w:line="560" w:lineRule="exact"/>
        <w:rPr>
          <w:rFonts w:ascii="方正楷体_GBK" w:eastAsia="方正楷体_GBK"/>
          <w:b/>
          <w:bCs/>
          <w:color w:val="000000"/>
          <w:sz w:val="32"/>
          <w:szCs w:val="32"/>
        </w:rPr>
      </w:pPr>
      <w:r>
        <w:rPr>
          <w:rFonts w:ascii="方正楷体_GBK" w:eastAsia="方正楷体_GBK" w:hint="eastAsia"/>
          <w:b/>
          <w:bCs/>
          <w:color w:val="000000"/>
          <w:sz w:val="32"/>
          <w:szCs w:val="32"/>
        </w:rPr>
        <w:t xml:space="preserve">      </w:t>
      </w:r>
    </w:p>
    <w:p>
      <w:pPr>
        <w:spacing w:line="560" w:lineRule="exact"/>
        <w:ind w:firstLineChars="200" w:firstLine="640"/>
        <w:rPr>
          <w:rFonts w:ascii="Times New Roman" w:eastAsia="方正仿宋_GBK" w:hAnsi="Times New Roman"/>
          <w:sz w:val="32"/>
          <w:szCs w:val="32"/>
        </w:rPr>
      </w:pPr>
      <w:r>
        <w:rPr>
          <w:rFonts w:ascii="方正黑体_GBK" w:eastAsia="方正黑体_GBK" w:hint="eastAsia"/>
          <w:sz w:val="32"/>
          <w:szCs w:val="32"/>
        </w:rPr>
        <w:t>一、事项名称：</w:t>
      </w:r>
      <w:r>
        <w:rPr>
          <w:rFonts w:ascii="Times New Roman" w:eastAsia="方正仿宋_GBK" w:hAnsi="Times New Roman"/>
          <w:sz w:val="32"/>
          <w:szCs w:val="32"/>
        </w:rPr>
        <w:t>来往香港货运、客运车辆及境内承运海关监管货物运输车辆的验核</w:t>
      </w:r>
      <w:r>
        <w:rPr>
          <w:rFonts w:ascii="Times New Roman" w:eastAsia="方正仿宋_GBK" w:hAnsi="Times New Roman" w:hint="eastAsia"/>
          <w:sz w:val="32"/>
          <w:szCs w:val="32"/>
        </w:rPr>
        <w:t>（</w:t>
      </w:r>
      <w:r>
        <w:rPr>
          <w:rFonts w:ascii="Times New Roman" w:eastAsia="方正仿宋_GBK" w:hAnsi="Times New Roman"/>
          <w:sz w:val="32"/>
          <w:szCs w:val="32"/>
        </w:rPr>
        <w:t>含车辆电子识别卡安装、过磅等</w:t>
      </w:r>
      <w:r>
        <w:rPr>
          <w:rFonts w:ascii="Times New Roman" w:eastAsia="方正仿宋_GBK" w:hAnsi="Times New Roman" w:hint="eastAsia"/>
          <w:sz w:val="32"/>
          <w:szCs w:val="32"/>
        </w:rPr>
        <w:t>）</w:t>
      </w:r>
      <w:r>
        <w:rPr>
          <w:rFonts w:ascii="Times New Roman" w:eastAsia="方正仿宋_GBK" w:hAnsi="Times New Roman"/>
          <w:sz w:val="32"/>
          <w:szCs w:val="32"/>
        </w:rPr>
        <w:t>。</w:t>
      </w:r>
    </w:p>
    <w:p>
      <w:pPr>
        <w:spacing w:line="560" w:lineRule="exact"/>
        <w:ind w:firstLineChars="200" w:firstLine="640"/>
        <w:rPr>
          <w:rFonts w:eastAsia="方正仿宋_GBK"/>
          <w:bCs/>
          <w:sz w:val="32"/>
          <w:szCs w:val="32"/>
        </w:rPr>
      </w:pPr>
      <w:r>
        <w:rPr>
          <w:rFonts w:ascii="方正黑体_GBK" w:eastAsia="方正黑体_GBK" w:hint="eastAsia"/>
          <w:sz w:val="32"/>
          <w:szCs w:val="32"/>
        </w:rPr>
        <w:t>二、事项类型：</w:t>
      </w:r>
      <w:r>
        <w:rPr>
          <w:rFonts w:eastAsia="方正仿宋_GBK" w:hint="eastAsia"/>
          <w:bCs/>
          <w:sz w:val="32"/>
          <w:szCs w:val="32"/>
        </w:rPr>
        <w:t>行政检查。</w:t>
      </w:r>
    </w:p>
    <w:p>
      <w:pPr>
        <w:spacing w:line="560" w:lineRule="exact"/>
        <w:ind w:firstLineChars="200" w:firstLine="640"/>
        <w:jc w:val="left"/>
        <w:rPr>
          <w:rFonts w:ascii="方正黑体_GBK" w:eastAsia="方正黑体_GBK"/>
          <w:sz w:val="32"/>
          <w:szCs w:val="32"/>
        </w:rPr>
      </w:pPr>
      <w:r>
        <w:rPr>
          <w:rFonts w:ascii="方正黑体_GBK" w:eastAsia="方正黑体_GBK" w:hint="eastAsia"/>
          <w:sz w:val="32"/>
          <w:szCs w:val="32"/>
        </w:rPr>
        <w:t>三、设定依据：</w:t>
      </w:r>
    </w:p>
    <w:p>
      <w:pPr>
        <w:spacing w:line="560" w:lineRule="exact"/>
        <w:ind w:firstLineChars="200" w:firstLine="640"/>
        <w:rPr>
          <w:rFonts w:ascii="方正楷体_GBK" w:eastAsia="方正楷体_GBK" w:hint="eastAsia"/>
          <w:b/>
          <w:bCs/>
          <w:sz w:val="32"/>
          <w:szCs w:val="32"/>
        </w:rPr>
      </w:pPr>
      <w:r>
        <w:rPr>
          <w:rFonts w:ascii="方正楷体_GBK" w:eastAsia="方正楷体_GBK" w:hint="eastAsia"/>
          <w:b/>
          <w:bCs/>
          <w:sz w:val="32"/>
          <w:szCs w:val="32"/>
        </w:rPr>
        <w:t>（一）《海关总署关于公布&lt;海关总署关于修改部分规章</w:t>
      </w:r>
    </w:p>
    <w:p>
      <w:pPr>
        <w:spacing w:line="560" w:lineRule="exact"/>
        <w:ind w:left="0"/>
        <w:rPr>
          <w:rFonts w:ascii="方正楷体_GBK" w:eastAsia="方正楷体_GBK"/>
          <w:b/>
          <w:bCs/>
          <w:sz w:val="32"/>
          <w:szCs w:val="32"/>
        </w:rPr>
      </w:pPr>
      <w:r>
        <w:rPr>
          <w:rFonts w:ascii="方正楷体_GBK" w:eastAsia="方正楷体_GBK" w:hint="eastAsia"/>
          <w:b/>
          <w:bCs/>
          <w:sz w:val="32"/>
          <w:szCs w:val="32"/>
        </w:rPr>
        <w:t>的决定&gt;的令》（海关总署令第 2</w:t>
      </w:r>
      <w:r>
        <w:rPr>
          <w:rFonts w:ascii="方正楷体_GBK" w:eastAsia="方正楷体_GBK"/>
          <w:b/>
          <w:bCs/>
          <w:sz w:val="32"/>
          <w:szCs w:val="32"/>
        </w:rPr>
        <w:t>40</w:t>
      </w:r>
      <w:r>
        <w:rPr>
          <w:rFonts w:ascii="方正楷体_GBK" w:eastAsia="方正楷体_GBK" w:hint="eastAsia"/>
          <w:b/>
          <w:bCs/>
          <w:sz w:val="32"/>
          <w:szCs w:val="32"/>
        </w:rPr>
        <w:t xml:space="preserve"> 号）</w:t>
      </w:r>
    </w:p>
    <w:p>
      <w:pPr>
        <w:spacing w:line="560" w:lineRule="exact"/>
        <w:ind w:firstLineChars="200" w:firstLine="640"/>
        <w:jc w:val="left"/>
        <w:rPr>
          <w:rFonts w:ascii="方正楷体_GBK" w:eastAsia="方正楷体_GBK"/>
          <w:sz w:val="32"/>
          <w:szCs w:val="32"/>
        </w:rPr>
      </w:pPr>
      <w:r>
        <w:rPr>
          <w:rFonts w:ascii="方正楷体_GBK" w:eastAsia="方正楷体_GBK" w:hint="eastAsia"/>
          <w:b/>
          <w:bCs/>
          <w:sz w:val="32"/>
          <w:szCs w:val="32"/>
        </w:rPr>
        <w:t>附件12《中华人民共和国海关关于来往香港、澳门公路货运企业及其车辆的管理办法》</w:t>
      </w:r>
    </w:p>
    <w:p>
      <w:pPr>
        <w:pStyle w:val="135"/>
        <w:spacing w:line="560" w:lineRule="exact"/>
        <w:ind w:firstLineChars="200" w:firstLine="640"/>
        <w:rPr>
          <w:rFonts w:eastAsia="方正仿宋_GBK"/>
          <w:bCs/>
          <w:sz w:val="32"/>
          <w:szCs w:val="32"/>
        </w:rPr>
      </w:pPr>
      <w:r>
        <w:rPr>
          <w:rFonts w:eastAsia="方正仿宋_GBK"/>
          <w:bCs/>
          <w:sz w:val="32"/>
          <w:szCs w:val="32"/>
        </w:rPr>
        <w:t>第三条  海关对货运企业、车辆实行联网备案管理。</w:t>
      </w:r>
    </w:p>
    <w:p>
      <w:pPr>
        <w:pStyle w:val="134"/>
        <w:spacing w:line="560" w:lineRule="exact"/>
        <w:ind w:firstLineChars="200" w:firstLine="640"/>
        <w:rPr>
          <w:rFonts w:eastAsia="方正仿宋_GBK"/>
          <w:bCs/>
          <w:sz w:val="32"/>
          <w:szCs w:val="32"/>
        </w:rPr>
      </w:pPr>
      <w:r>
        <w:rPr>
          <w:rFonts w:eastAsia="方正仿宋_GBK"/>
          <w:bCs/>
          <w:sz w:val="32"/>
          <w:szCs w:val="32"/>
        </w:rPr>
        <w:t>货运企业、车辆的备案、变更备案、注销备案、年审等业务以及相关后续管理工作，由进出境地的直属海关或者其授权的隶属海关按照本办法的规定办理。</w:t>
      </w:r>
    </w:p>
    <w:p>
      <w:pPr>
        <w:pStyle w:val="137"/>
        <w:spacing w:line="560" w:lineRule="exact"/>
        <w:ind w:firstLineChars="200" w:firstLine="640"/>
        <w:rPr>
          <w:rFonts w:eastAsia="方正仿宋_GBK"/>
          <w:bCs/>
          <w:sz w:val="32"/>
          <w:szCs w:val="32"/>
        </w:rPr>
      </w:pPr>
      <w:r>
        <w:rPr>
          <w:rFonts w:eastAsia="方正仿宋_GBK"/>
          <w:bCs/>
          <w:sz w:val="32"/>
          <w:szCs w:val="32"/>
        </w:rPr>
        <w:t>第六条  货运车辆应当为集装箱式货车或者集装箱牵引车，并应当符合下列条件：</w:t>
      </w:r>
    </w:p>
    <w:p>
      <w:pPr>
        <w:pStyle w:val="137"/>
        <w:spacing w:line="560" w:lineRule="exact"/>
        <w:ind w:firstLineChars="200" w:firstLine="640"/>
        <w:rPr>
          <w:rFonts w:eastAsia="方正仿宋_GBK"/>
          <w:sz w:val="32"/>
          <w:szCs w:val="32"/>
        </w:rPr>
      </w:pPr>
      <w:r>
        <w:rPr>
          <w:rFonts w:eastAsia="方正仿宋_GBK"/>
          <w:bCs/>
          <w:sz w:val="32"/>
          <w:szCs w:val="32"/>
        </w:rPr>
        <w:t>（一）车辆的类型、牌名、车身颜色、发动机号码、车身号码、车辆牌号等应当与公安交通车管部门核发的证</w:t>
      </w:r>
      <w:r>
        <w:rPr>
          <w:rFonts w:eastAsia="方正仿宋_GBK"/>
          <w:sz w:val="32"/>
          <w:szCs w:val="32"/>
        </w:rPr>
        <w:t>件所列内容相符；</w:t>
      </w:r>
    </w:p>
    <w:p>
      <w:pPr>
        <w:pStyle w:val="137"/>
        <w:spacing w:line="560" w:lineRule="exact"/>
        <w:ind w:firstLineChars="200" w:firstLine="640"/>
        <w:rPr>
          <w:rFonts w:eastAsia="方正仿宋_GBK"/>
          <w:sz w:val="32"/>
          <w:szCs w:val="32"/>
        </w:rPr>
      </w:pPr>
      <w:r>
        <w:rPr>
          <w:rFonts w:eastAsia="方正仿宋_GBK"/>
          <w:sz w:val="32"/>
          <w:szCs w:val="32"/>
        </w:rPr>
        <w:t>（二）集装箱式货车的车厢监管标准应当按照海关总署的有关规定执行；如有特殊需要加开侧门的，应当经海关批准，并符合海关监管要求；</w:t>
      </w:r>
    </w:p>
    <w:p>
      <w:pPr>
        <w:pStyle w:val="134"/>
        <w:spacing w:line="560" w:lineRule="exact"/>
        <w:ind w:firstLineChars="200" w:firstLine="640"/>
        <w:rPr>
          <w:rFonts w:eastAsia="方正仿宋_GBK"/>
          <w:sz w:val="32"/>
          <w:szCs w:val="32"/>
        </w:rPr>
      </w:pPr>
      <w:r>
        <w:rPr>
          <w:rFonts w:eastAsia="方正仿宋_GBK"/>
          <w:sz w:val="32"/>
          <w:szCs w:val="32"/>
        </w:rPr>
        <w:t>（三）车辆的油箱和备用轮胎等装备以原车出厂时的标准配置为准，不得擅自改装或者加装。</w:t>
      </w:r>
    </w:p>
    <w:p>
      <w:pPr>
        <w:pStyle w:val="135"/>
        <w:spacing w:line="560" w:lineRule="exact"/>
        <w:ind w:firstLineChars="200" w:firstLine="640"/>
        <w:rPr>
          <w:rFonts w:eastAsia="方正仿宋_GBK"/>
          <w:bCs/>
          <w:sz w:val="32"/>
          <w:szCs w:val="32"/>
        </w:rPr>
      </w:pPr>
      <w:r>
        <w:rPr>
          <w:rFonts w:eastAsia="方正仿宋_GBK"/>
          <w:bCs/>
          <w:sz w:val="32"/>
          <w:szCs w:val="32"/>
        </w:rPr>
        <w:t>第二十二条 未经海关许可，任何人不得拆装运输工具上的海关监控设备，包括海关电子关锁、车载收发信装置等。特殊情况需要拆装的，应当报经备案海关同意；监控设备拆装后，应当报请备案海关验核。</w:t>
      </w:r>
    </w:p>
    <w:p>
      <w:pPr>
        <w:spacing w:line="560" w:lineRule="exact"/>
        <w:ind w:firstLineChars="200" w:firstLine="640"/>
        <w:rPr>
          <w:rFonts w:ascii="方正楷体_GBK" w:eastAsia="方正楷体_GBK" w:hint="eastAsia"/>
          <w:b/>
          <w:bCs/>
          <w:sz w:val="32"/>
          <w:szCs w:val="32"/>
        </w:rPr>
      </w:pPr>
      <w:r>
        <w:rPr>
          <w:rFonts w:ascii="方正楷体_GBK" w:eastAsia="方正楷体_GBK" w:hint="eastAsia"/>
          <w:b/>
          <w:bCs/>
          <w:sz w:val="32"/>
          <w:szCs w:val="32"/>
        </w:rPr>
        <w:t>（二）《海关总署关于公布&lt;海关总署关于修改部分规章</w:t>
      </w:r>
    </w:p>
    <w:p>
      <w:pPr>
        <w:spacing w:line="560" w:lineRule="exact"/>
        <w:ind w:left="0"/>
        <w:rPr>
          <w:rFonts w:ascii="方正楷体_GBK" w:eastAsia="方正楷体_GBK" w:hint="eastAsia"/>
          <w:b/>
          <w:bCs/>
          <w:sz w:val="32"/>
          <w:szCs w:val="32"/>
        </w:rPr>
      </w:pPr>
      <w:r>
        <w:rPr>
          <w:rFonts w:ascii="方正楷体_GBK" w:eastAsia="方正楷体_GBK" w:hint="eastAsia"/>
          <w:b/>
          <w:bCs/>
          <w:sz w:val="32"/>
          <w:szCs w:val="32"/>
        </w:rPr>
        <w:t>的决定&gt;的令》（海关总署令第 262 号）</w:t>
      </w:r>
    </w:p>
    <w:p>
      <w:pPr>
        <w:spacing w:line="560" w:lineRule="exact"/>
        <w:ind w:firstLineChars="200" w:firstLine="640"/>
        <w:jc w:val="left"/>
        <w:rPr>
          <w:rFonts w:ascii="方正楷体_GBK" w:eastAsia="方正楷体_GBK" w:hint="eastAsia"/>
          <w:b/>
          <w:bCs/>
          <w:sz w:val="32"/>
          <w:szCs w:val="32"/>
        </w:rPr>
      </w:pPr>
      <w:r>
        <w:rPr>
          <w:rFonts w:ascii="方正楷体_GBK" w:eastAsia="方正楷体_GBK" w:hint="eastAsia"/>
          <w:b/>
          <w:bCs/>
          <w:sz w:val="32"/>
          <w:szCs w:val="32"/>
        </w:rPr>
        <w:t>附件 17《中华人民共和国海关关于境内公路承运海关监</w:t>
      </w:r>
    </w:p>
    <w:p>
      <w:pPr>
        <w:spacing w:line="560" w:lineRule="exact"/>
        <w:ind w:left="0"/>
        <w:rPr>
          <w:rFonts w:ascii="方正楷体_GBK" w:eastAsia="方正楷体_GBK"/>
          <w:b/>
          <w:bCs/>
          <w:sz w:val="32"/>
          <w:szCs w:val="32"/>
        </w:rPr>
      </w:pPr>
      <w:r>
        <w:rPr>
          <w:rFonts w:ascii="方正楷体_GBK" w:eastAsia="方正楷体_GBK" w:hint="eastAsia"/>
          <w:b/>
          <w:bCs/>
          <w:sz w:val="32"/>
          <w:szCs w:val="32"/>
        </w:rPr>
        <w:t>管货物的运输企业及其车辆的管理办法》</w:t>
      </w:r>
    </w:p>
    <w:p>
      <w:pPr>
        <w:pStyle w:val="135"/>
        <w:spacing w:line="560" w:lineRule="exact"/>
        <w:ind w:firstLineChars="200" w:firstLine="640"/>
        <w:rPr>
          <w:rFonts w:eastAsia="方正仿宋_GBK"/>
          <w:bCs/>
          <w:sz w:val="32"/>
          <w:szCs w:val="32"/>
        </w:rPr>
      </w:pPr>
      <w:r>
        <w:rPr>
          <w:rFonts w:eastAsia="方正仿宋_GBK" w:hint="eastAsia"/>
          <w:bCs/>
          <w:sz w:val="32"/>
          <w:szCs w:val="32"/>
        </w:rPr>
        <w:t xml:space="preserve">第八条  </w:t>
      </w:r>
      <w:r>
        <w:rPr>
          <w:rFonts w:eastAsia="方正仿宋_GBK"/>
          <w:bCs/>
          <w:sz w:val="32"/>
          <w:szCs w:val="32"/>
        </w:rPr>
        <w:t>承运海关监管货物的车辆应为厢式货车或集装箱拖头车，经海关批准也可以为散装货车。上述车辆应当具备以下条件：</w:t>
      </w:r>
    </w:p>
    <w:p>
      <w:pPr>
        <w:pStyle w:val="135"/>
        <w:spacing w:line="560" w:lineRule="exact"/>
        <w:ind w:firstLineChars="200" w:firstLine="640"/>
        <w:rPr>
          <w:rFonts w:eastAsia="方正仿宋_GBK"/>
          <w:bCs/>
          <w:sz w:val="32"/>
          <w:szCs w:val="32"/>
        </w:rPr>
      </w:pPr>
      <w:r>
        <w:rPr>
          <w:rFonts w:eastAsia="方正仿宋_GBK"/>
          <w:bCs/>
          <w:sz w:val="32"/>
          <w:szCs w:val="32"/>
        </w:rPr>
        <w:t>（一）用于承运海关监管货物的车辆，必须为运输企业的自有车辆，其机动车辆行驶证的车主列名必须与所属运输企业名称一致；</w:t>
      </w:r>
    </w:p>
    <w:p>
      <w:pPr>
        <w:pStyle w:val="135"/>
        <w:spacing w:line="560" w:lineRule="exact"/>
        <w:ind w:firstLineChars="200" w:firstLine="640"/>
        <w:rPr>
          <w:rFonts w:eastAsia="方正仿宋_GBK"/>
          <w:bCs/>
          <w:sz w:val="32"/>
          <w:szCs w:val="32"/>
        </w:rPr>
      </w:pPr>
      <w:r>
        <w:rPr>
          <w:rFonts w:eastAsia="方正仿宋_GBK"/>
          <w:bCs/>
          <w:sz w:val="32"/>
          <w:szCs w:val="32"/>
        </w:rPr>
        <w:t>（二）厢式货车的厢体必须与车架固定一体，无暗格，无隔断，具有施封条件，车厢连接的镙丝均须焊死，车厢两车门之间须以钢板相卡，保证施封后无法开启；</w:t>
      </w:r>
    </w:p>
    <w:p>
      <w:pPr>
        <w:pStyle w:val="135"/>
        <w:spacing w:line="560" w:lineRule="exact"/>
        <w:ind w:firstLineChars="200" w:firstLine="640"/>
        <w:rPr>
          <w:rFonts w:eastAsia="方正仿宋_GBK"/>
          <w:bCs/>
          <w:sz w:val="32"/>
          <w:szCs w:val="32"/>
        </w:rPr>
      </w:pPr>
      <w:r>
        <w:rPr>
          <w:rFonts w:eastAsia="方正仿宋_GBK"/>
          <w:bCs/>
          <w:sz w:val="32"/>
          <w:szCs w:val="32"/>
        </w:rPr>
        <w:t>有特殊需要，需加开侧门的，须经海关批准，并符合海关监管要求；</w:t>
      </w:r>
    </w:p>
    <w:p>
      <w:pPr>
        <w:pStyle w:val="135"/>
        <w:spacing w:line="560" w:lineRule="exact"/>
        <w:ind w:firstLineChars="200" w:firstLine="640"/>
        <w:rPr>
          <w:rFonts w:eastAsia="方正仿宋_GBK"/>
          <w:bCs/>
          <w:sz w:val="32"/>
          <w:szCs w:val="32"/>
        </w:rPr>
      </w:pPr>
      <w:r>
        <w:rPr>
          <w:rFonts w:eastAsia="方正仿宋_GBK"/>
          <w:bCs/>
          <w:sz w:val="32"/>
          <w:szCs w:val="32"/>
        </w:rPr>
        <w:t>（三）集装箱拖头车必须承运符合国际标准的集装箱；</w:t>
      </w:r>
    </w:p>
    <w:p>
      <w:pPr>
        <w:pStyle w:val="135"/>
        <w:spacing w:line="560" w:lineRule="exact"/>
        <w:ind w:firstLineChars="200" w:firstLine="640"/>
        <w:rPr>
          <w:rFonts w:eastAsia="方正仿宋_GBK"/>
          <w:bCs/>
          <w:sz w:val="32"/>
          <w:szCs w:val="32"/>
        </w:rPr>
      </w:pPr>
      <w:r>
        <w:rPr>
          <w:rFonts w:eastAsia="方正仿宋_GBK"/>
          <w:bCs/>
          <w:sz w:val="32"/>
          <w:szCs w:val="32"/>
        </w:rPr>
        <w:t>（四）散装货车只能承运不具备加封条件的大宗散装货物，如矿砂、粮食及超大型机械设备等。</w:t>
      </w:r>
    </w:p>
    <w:p>
      <w:pPr>
        <w:spacing w:line="560" w:lineRule="exact"/>
        <w:ind w:firstLineChars="200" w:firstLine="640"/>
        <w:jc w:val="left"/>
        <w:rPr>
          <w:rFonts w:ascii="方正楷体_GBK" w:eastAsia="方正楷体_GBK"/>
          <w:b/>
          <w:bCs/>
          <w:sz w:val="32"/>
          <w:szCs w:val="32"/>
        </w:rPr>
      </w:pPr>
      <w:r>
        <w:rPr>
          <w:rFonts w:ascii="方正楷体_GBK" w:eastAsia="方正楷体_GBK" w:hint="eastAsia"/>
          <w:b/>
          <w:bCs/>
          <w:sz w:val="32"/>
          <w:szCs w:val="32"/>
        </w:rPr>
        <w:t>（三）《监管司关于明确来往香港客运车辆和公私用车监管依据的批复》（监管函〔2005〕42号）</w:t>
      </w:r>
    </w:p>
    <w:p>
      <w:pPr>
        <w:pStyle w:val="136"/>
        <w:spacing w:line="560" w:lineRule="exact"/>
        <w:ind w:firstLineChars="200" w:firstLine="640"/>
        <w:jc w:val="left"/>
        <w:rPr>
          <w:bCs/>
          <w:szCs w:val="32"/>
        </w:rPr>
      </w:pPr>
      <w:r>
        <w:rPr>
          <w:rFonts w:hint="eastAsia"/>
          <w:bCs/>
          <w:szCs w:val="32"/>
        </w:rPr>
        <w:t>对来往香港的客运车辆、公务车辆、私用车辆以及相关企业和驾驶员，可暂时参照《</w:t>
      </w:r>
      <w:r>
        <w:rPr>
          <w:rFonts w:hint="eastAsia"/>
          <w:b/>
          <w:bCs/>
          <w:szCs w:val="32"/>
        </w:rPr>
        <w:t>中华人民共和国海关关于来往香港、澳门公路货运企业及其车辆的管理办法</w:t>
      </w:r>
      <w:r>
        <w:rPr>
          <w:rFonts w:hint="eastAsia"/>
          <w:bCs/>
          <w:szCs w:val="32"/>
        </w:rPr>
        <w:t>》</w:t>
      </w:r>
      <w:r>
        <w:rPr>
          <w:bCs/>
          <w:szCs w:val="32"/>
        </w:rPr>
        <w:t>（</w:t>
      </w:r>
      <w:bookmarkStart w:id="0" w:name="_GoBack"/>
      <w:r>
        <w:rPr>
          <w:bCs/>
          <w:szCs w:val="32"/>
        </w:rPr>
        <w:t>http://www.customs.gov.cn/customs/2021-12/14/article_2026010416435672292.html</w:t>
      </w:r>
      <w:bookmarkEnd w:id="0"/>
      <w:r>
        <w:rPr>
          <w:bCs/>
          <w:szCs w:val="32"/>
        </w:rPr>
        <w:t>）</w:t>
      </w:r>
      <w:r>
        <w:rPr>
          <w:rFonts w:hint="eastAsia"/>
          <w:bCs/>
          <w:szCs w:val="32"/>
        </w:rPr>
        <w:t>进行监管。</w:t>
      </w:r>
    </w:p>
    <w:p>
      <w:pPr>
        <w:spacing w:line="560" w:lineRule="exact"/>
        <w:ind w:firstLineChars="200" w:firstLine="640"/>
        <w:jc w:val="left"/>
        <w:rPr>
          <w:rFonts w:ascii="方正楷体_GBK" w:eastAsia="方正楷体_GBK"/>
          <w:b/>
          <w:bCs/>
          <w:sz w:val="32"/>
          <w:szCs w:val="32"/>
        </w:rPr>
      </w:pPr>
      <w:r>
        <w:rPr>
          <w:rFonts w:ascii="方正楷体_GBK" w:eastAsia="方正楷体_GBK" w:hint="eastAsia"/>
          <w:b/>
          <w:bCs/>
          <w:sz w:val="32"/>
          <w:szCs w:val="32"/>
        </w:rPr>
        <w:t>（四）《中华人民共和国海关总署公告》（海关总署公告</w:t>
      </w:r>
      <w:bookmarkStart w:id="1" w:name="wpds__年号__Text"/>
      <w:r>
        <w:rPr>
          <w:rFonts w:ascii="方正楷体_GBK" w:eastAsia="方正楷体_GBK" w:hint="eastAsia"/>
          <w:b/>
          <w:bCs/>
          <w:sz w:val="32"/>
          <w:szCs w:val="32"/>
        </w:rPr>
        <w:t>2020</w:t>
      </w:r>
      <w:bookmarkEnd w:id="1"/>
      <w:r>
        <w:rPr>
          <w:rFonts w:ascii="方正楷体_GBK" w:eastAsia="方正楷体_GBK" w:hint="eastAsia"/>
          <w:b/>
          <w:bCs/>
          <w:sz w:val="32"/>
          <w:szCs w:val="32"/>
        </w:rPr>
        <w:t>年第91号）</w:t>
      </w:r>
    </w:p>
    <w:p>
      <w:pPr>
        <w:pStyle w:val="127"/>
        <w:spacing w:line="560" w:lineRule="exact"/>
        <w:ind w:firstLineChars="200" w:firstLine="640"/>
        <w:rPr>
          <w:szCs w:val="32"/>
        </w:rPr>
      </w:pPr>
      <w:r>
        <w:rPr>
          <w:rFonts w:hint="eastAsia"/>
        </w:rPr>
        <w:t>进出境运输工具负责人、进出境运输工具服务企业办理相关企业及运输工具备案、备案变更、备案撤（注）销手续，以及来往港澳公路货运企业及公路车辆年审、验车手续的，可向海关提交电子数据办理相关手续，无需提交备案登记表、备案变更表、年审报告书、验车记录表、临时进境验车申报表等纸质单证资料及相关随附单证。</w:t>
      </w:r>
    </w:p>
    <w:p>
      <w:pPr>
        <w:spacing w:line="560" w:lineRule="exact"/>
        <w:ind w:firstLineChars="200" w:firstLine="640"/>
        <w:jc w:val="left"/>
        <w:rPr>
          <w:rFonts w:ascii="Times New Roman" w:eastAsia="方正仿宋_GBK" w:hAnsi="Times New Roman"/>
          <w:sz w:val="32"/>
          <w:szCs w:val="32"/>
        </w:rPr>
      </w:pPr>
      <w:r>
        <w:rPr>
          <w:rFonts w:ascii="方正黑体_GBK" w:eastAsia="方正黑体_GBK" w:hint="eastAsia"/>
          <w:sz w:val="32"/>
          <w:szCs w:val="32"/>
        </w:rPr>
        <w:t>四、实施机构：</w:t>
      </w:r>
      <w:r>
        <w:rPr>
          <w:rFonts w:ascii="Times New Roman" w:eastAsia="方正仿宋_GBK" w:hAnsi="Times New Roman" w:hint="eastAsia"/>
          <w:sz w:val="32"/>
          <w:szCs w:val="32"/>
        </w:rPr>
        <w:t>皇岗海关。</w:t>
      </w:r>
    </w:p>
    <w:p>
      <w:pPr>
        <w:spacing w:line="560" w:lineRule="exact"/>
        <w:ind w:firstLineChars="200" w:firstLine="640"/>
        <w:jc w:val="left"/>
        <w:rPr>
          <w:rFonts w:ascii="Times New Roman" w:eastAsia="方正仿宋_GBK" w:hAnsi="Times New Roman"/>
          <w:sz w:val="32"/>
          <w:szCs w:val="32"/>
        </w:rPr>
      </w:pPr>
      <w:r>
        <w:rPr>
          <w:rFonts w:ascii="方正黑体_GBK" w:eastAsia="方正黑体_GBK" w:hint="eastAsia"/>
          <w:sz w:val="32"/>
          <w:szCs w:val="32"/>
        </w:rPr>
        <w:t>五、法定办结时限：</w:t>
      </w:r>
      <w:r>
        <w:rPr>
          <w:rFonts w:ascii="Times New Roman" w:eastAsia="方正仿宋_GBK" w:hAnsi="Times New Roman" w:hint="eastAsia"/>
          <w:sz w:val="32"/>
          <w:szCs w:val="32"/>
        </w:rPr>
        <w:t>1</w:t>
      </w:r>
      <w:r>
        <w:rPr>
          <w:rFonts w:ascii="方正仿宋_GBK" w:eastAsia="方正仿宋_GBK" w:hint="eastAsia"/>
          <w:sz w:val="32"/>
          <w:szCs w:val="32"/>
        </w:rPr>
        <w:t>个工作日。</w:t>
      </w:r>
    </w:p>
    <w:p>
      <w:pPr>
        <w:spacing w:line="560" w:lineRule="exact"/>
        <w:ind w:firstLineChars="200" w:firstLine="640"/>
        <w:jc w:val="left"/>
        <w:rPr>
          <w:rFonts w:ascii="Times New Roman" w:eastAsia="方正仿宋_GBK" w:hAnsi="Times New Roman"/>
          <w:sz w:val="32"/>
          <w:szCs w:val="32"/>
        </w:rPr>
      </w:pPr>
      <w:r>
        <w:rPr>
          <w:rFonts w:ascii="方正黑体_GBK" w:eastAsia="方正黑体_GBK" w:hint="eastAsia"/>
          <w:sz w:val="32"/>
          <w:szCs w:val="32"/>
        </w:rPr>
        <w:t>六、承诺办结时限：</w:t>
      </w:r>
      <w:r>
        <w:rPr>
          <w:rFonts w:ascii="Times New Roman" w:eastAsia="方正仿宋_GBK" w:hAnsi="Times New Roman" w:hint="eastAsia"/>
          <w:sz w:val="32"/>
          <w:szCs w:val="32"/>
        </w:rPr>
        <w:t>1</w:t>
      </w:r>
      <w:r>
        <w:rPr>
          <w:rFonts w:ascii="方正仿宋_GBK" w:eastAsia="方正仿宋_GBK" w:hint="eastAsia"/>
          <w:sz w:val="32"/>
          <w:szCs w:val="32"/>
        </w:rPr>
        <w:t>个工作日。</w:t>
      </w:r>
    </w:p>
    <w:p>
      <w:pPr>
        <w:spacing w:line="560" w:lineRule="exact"/>
        <w:ind w:firstLineChars="200" w:firstLine="640"/>
        <w:jc w:val="left"/>
        <w:rPr>
          <w:rFonts w:ascii="方正黑体_GBK" w:eastAsia="方正黑体_GBK"/>
          <w:sz w:val="32"/>
          <w:szCs w:val="32"/>
        </w:rPr>
      </w:pPr>
      <w:r>
        <w:rPr>
          <w:rFonts w:ascii="方正黑体_GBK" w:eastAsia="方正黑体_GBK" w:hint="eastAsia"/>
          <w:sz w:val="32"/>
          <w:szCs w:val="32"/>
        </w:rPr>
        <w:t>七、结果名称：</w:t>
      </w:r>
    </w:p>
    <w:p>
      <w:pPr>
        <w:spacing w:line="560" w:lineRule="exact"/>
        <w:ind w:firstLineChars="200" w:firstLine="640"/>
        <w:jc w:val="left"/>
        <w:rPr>
          <w:rFonts w:ascii="方正楷体_GBK" w:eastAsia="方正楷体_GBK"/>
          <w:b/>
          <w:sz w:val="32"/>
          <w:szCs w:val="32"/>
        </w:rPr>
      </w:pPr>
      <w:r>
        <w:rPr>
          <w:rFonts w:ascii="方正楷体_GBK" w:eastAsia="方正楷体_GBK" w:hint="eastAsia"/>
          <w:b/>
          <w:sz w:val="32"/>
          <w:szCs w:val="32"/>
        </w:rPr>
        <w:t>（一）来往香港货运、客运车辆</w:t>
      </w:r>
    </w:p>
    <w:p>
      <w:pPr>
        <w:spacing w:line="560" w:lineRule="exact"/>
        <w:ind w:firstLineChars="250" w:firstLine="800"/>
        <w:jc w:val="left"/>
        <w:rPr>
          <w:rFonts w:ascii="Times New Roman" w:eastAsia="方正仿宋_GBK" w:hAnsi="Times New Roman"/>
          <w:sz w:val="32"/>
          <w:szCs w:val="32"/>
        </w:rPr>
      </w:pPr>
      <w:r>
        <w:rPr>
          <w:rFonts w:ascii="Times New Roman" w:eastAsia="方正仿宋_GBK" w:hAnsi="Times New Roman" w:hint="eastAsia"/>
          <w:sz w:val="32"/>
          <w:szCs w:val="32"/>
        </w:rPr>
        <w:t>安装好</w:t>
      </w:r>
      <w:r>
        <w:rPr>
          <w:rFonts w:ascii="Times New Roman" w:eastAsia="方正仿宋_GBK" w:hAnsi="Times New Roman"/>
          <w:sz w:val="32"/>
          <w:szCs w:val="32"/>
        </w:rPr>
        <w:t>车辆电子识别卡</w:t>
      </w:r>
      <w:r>
        <w:rPr>
          <w:rFonts w:ascii="Times New Roman" w:eastAsia="方正仿宋_GBK" w:hAnsi="Times New Roman" w:hint="eastAsia"/>
          <w:sz w:val="32"/>
          <w:szCs w:val="32"/>
        </w:rPr>
        <w:t>。</w:t>
      </w:r>
    </w:p>
    <w:p>
      <w:pPr>
        <w:spacing w:line="560" w:lineRule="exact"/>
        <w:ind w:firstLineChars="200" w:firstLine="640"/>
        <w:jc w:val="left"/>
        <w:rPr>
          <w:rFonts w:ascii="方正楷体_GBK" w:eastAsia="方正楷体_GBK"/>
          <w:b/>
          <w:sz w:val="32"/>
          <w:szCs w:val="32"/>
        </w:rPr>
      </w:pPr>
      <w:r>
        <w:rPr>
          <w:rFonts w:ascii="方正楷体_GBK" w:eastAsia="方正楷体_GBK" w:hint="eastAsia"/>
          <w:b/>
          <w:sz w:val="32"/>
          <w:szCs w:val="32"/>
        </w:rPr>
        <w:t>（二）</w:t>
      </w:r>
      <w:r>
        <w:rPr>
          <w:rFonts w:ascii="方正楷体_GBK" w:eastAsia="方正楷体_GBK"/>
          <w:b/>
          <w:sz w:val="32"/>
          <w:szCs w:val="32"/>
        </w:rPr>
        <w:t>境内承运海关监管货物运输车辆</w:t>
      </w:r>
    </w:p>
    <w:p>
      <w:pPr>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《承运海关监管货物境内运输车辆注册登记申请表》，需带该表再到皇岗海关综合业务处监管车辆管理一科办理后续手续。</w:t>
      </w:r>
    </w:p>
    <w:p>
      <w:pPr>
        <w:spacing w:line="560" w:lineRule="exact"/>
        <w:ind w:firstLineChars="200" w:firstLine="640"/>
        <w:jc w:val="left"/>
        <w:rPr>
          <w:rFonts w:ascii="方正黑体_GBK" w:eastAsia="方正黑体_GBK"/>
          <w:b/>
          <w:sz w:val="32"/>
          <w:szCs w:val="32"/>
        </w:rPr>
      </w:pPr>
      <w:r>
        <w:rPr>
          <w:rFonts w:ascii="方正黑体_GBK" w:eastAsia="方正黑体_GBK" w:hint="eastAsia"/>
          <w:sz w:val="32"/>
          <w:szCs w:val="32"/>
        </w:rPr>
        <w:t>八、结果样本：</w:t>
      </w:r>
      <w:r>
        <w:rPr>
          <w:rFonts w:ascii="Times New Roman" w:eastAsia="方正仿宋_GBK" w:hAnsi="Times New Roman" w:hint="eastAsia"/>
          <w:sz w:val="32"/>
          <w:szCs w:val="32"/>
        </w:rPr>
        <w:t>《承运海关监管货物境内运输车辆注册登记申请表》（附件）</w:t>
      </w:r>
    </w:p>
    <w:p>
      <w:pPr>
        <w:adjustRightInd w:val="0"/>
        <w:snapToGrid w:val="0"/>
        <w:spacing w:line="560" w:lineRule="exact"/>
        <w:ind w:firstLineChars="200" w:firstLine="640"/>
        <w:rPr>
          <w:rFonts w:ascii="Times New Roman" w:eastAsia="方正仿宋_GBK" w:hAnsi="Times New Roman"/>
          <w:bCs/>
          <w:sz w:val="32"/>
          <w:szCs w:val="32"/>
        </w:rPr>
      </w:pPr>
      <w:r>
        <w:rPr>
          <w:rFonts w:ascii="方正黑体_GBK" w:eastAsia="方正黑体_GBK" w:hint="eastAsia"/>
          <w:sz w:val="32"/>
          <w:szCs w:val="32"/>
        </w:rPr>
        <w:t>九：收费标准：</w:t>
      </w:r>
      <w:r>
        <w:rPr>
          <w:rFonts w:ascii="Times New Roman" w:eastAsia="方正仿宋_GBK" w:hAnsi="Times New Roman" w:hint="eastAsia"/>
          <w:bCs/>
          <w:sz w:val="32"/>
          <w:szCs w:val="32"/>
        </w:rPr>
        <w:t>不收费。</w:t>
      </w:r>
    </w:p>
    <w:p>
      <w:pPr>
        <w:adjustRightInd w:val="0"/>
        <w:snapToGrid w:val="0"/>
        <w:spacing w:line="560" w:lineRule="exact"/>
        <w:ind w:firstLineChars="200" w:firstLine="640"/>
        <w:rPr>
          <w:rFonts w:eastAsia="方正仿宋_GBK"/>
          <w:bCs/>
          <w:sz w:val="32"/>
          <w:szCs w:val="32"/>
        </w:rPr>
      </w:pPr>
      <w:r>
        <w:rPr>
          <w:rFonts w:ascii="方正黑体_GBK" w:eastAsia="方正黑体_GBK" w:hint="eastAsia"/>
          <w:sz w:val="32"/>
          <w:szCs w:val="32"/>
        </w:rPr>
        <w:t>十、收费依据：</w:t>
      </w:r>
      <w:r>
        <w:rPr>
          <w:rFonts w:eastAsia="方正仿宋_GBK" w:hint="eastAsia"/>
          <w:b/>
          <w:bCs/>
          <w:sz w:val="32"/>
          <w:szCs w:val="32"/>
        </w:rPr>
        <w:t>无。</w:t>
      </w:r>
    </w:p>
    <w:p>
      <w:pPr>
        <w:adjustRightInd w:val="0"/>
        <w:snapToGrid w:val="0"/>
        <w:spacing w:line="560" w:lineRule="exact"/>
        <w:ind w:firstLineChars="196" w:firstLine="627"/>
        <w:rPr>
          <w:rFonts w:ascii="方正黑体_GBK" w:eastAsia="方正黑体_GBK"/>
          <w:sz w:val="32"/>
          <w:szCs w:val="32"/>
        </w:rPr>
      </w:pPr>
      <w:r>
        <w:rPr>
          <w:rFonts w:ascii="方正黑体_GBK" w:eastAsia="方正黑体_GBK" w:hint="eastAsia"/>
          <w:sz w:val="32"/>
          <w:szCs w:val="32"/>
        </w:rPr>
        <w:t>十一、申请条件：</w:t>
      </w:r>
    </w:p>
    <w:p>
      <w:pPr>
        <w:spacing w:line="560" w:lineRule="exact"/>
        <w:ind w:firstLineChars="200" w:firstLine="640"/>
        <w:jc w:val="left"/>
        <w:rPr>
          <w:rFonts w:ascii="方正楷体_GBK" w:eastAsia="方正楷体_GBK"/>
          <w:b/>
          <w:sz w:val="32"/>
          <w:szCs w:val="32"/>
        </w:rPr>
      </w:pPr>
      <w:r>
        <w:rPr>
          <w:rFonts w:ascii="方正楷体_GBK" w:eastAsia="方正楷体_GBK"/>
          <w:b/>
          <w:sz w:val="32"/>
          <w:szCs w:val="32"/>
        </w:rPr>
        <w:t>（一）要求到皇岗海关车管部门验车的业务类型</w:t>
      </w:r>
    </w:p>
    <w:p>
      <w:pPr>
        <w:pStyle w:val="153"/>
        <w:spacing w:line="560" w:lineRule="exact"/>
        <w:ind w:firstLineChars="196" w:firstLine="627"/>
        <w:rPr>
          <w:rFonts w:ascii="Times New Roman" w:eastAsia="方正仿宋_GBK" w:hAnsi="Times New Roman"/>
          <w:b/>
          <w:sz w:val="32"/>
          <w:szCs w:val="32"/>
        </w:rPr>
      </w:pPr>
      <w:r>
        <w:rPr>
          <w:rFonts w:ascii="Times New Roman" w:eastAsia="方正仿宋_GBK" w:hAnsi="Times New Roman"/>
          <w:b/>
          <w:sz w:val="32"/>
          <w:szCs w:val="32"/>
        </w:rPr>
        <w:t>【来往香港货车】</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1.车辆新办；</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2.车辆变更：包括更换车辆，更换发动机、车架</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3.更换</w:t>
      </w:r>
      <w:r>
        <w:rPr>
          <w:rFonts w:ascii="Times New Roman" w:eastAsia="方正仿宋_GBK" w:hAnsi="Times New Roman"/>
          <w:sz w:val="32"/>
          <w:szCs w:val="32"/>
        </w:rPr>
        <w:t>车辆电子识别卡</w:t>
      </w:r>
      <w:r>
        <w:rPr>
          <w:rFonts w:ascii="Times New Roman" w:eastAsia="方正仿宋_GBK" w:hAnsi="Times New Roman" w:hint="eastAsia"/>
          <w:sz w:val="32"/>
          <w:szCs w:val="32"/>
        </w:rPr>
        <w:t>（车辆电子识别卡损坏但未从车辆上拆除的除外</w:t>
      </w:r>
      <w:r>
        <w:rPr>
          <w:rFonts w:ascii="Times New Roman" w:eastAsia="方正仿宋_GBK" w:hAnsi="Times New Roman"/>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w:t>
      </w:r>
      <w:r>
        <w:rPr>
          <w:rFonts w:ascii="Times New Roman" w:eastAsia="方正仿宋_GBK" w:hAnsi="Times New Roman"/>
          <w:sz w:val="32"/>
          <w:szCs w:val="32"/>
        </w:rPr>
        <w:t>.</w:t>
      </w:r>
      <w:r>
        <w:rPr>
          <w:rFonts w:ascii="Times New Roman" w:eastAsia="方正仿宋_GBK" w:hAnsi="Times New Roman" w:hint="eastAsia"/>
          <w:sz w:val="32"/>
          <w:szCs w:val="32"/>
        </w:rPr>
        <w:t>加装/拆卸尾板、加开/封闭侧门等改装车厢体的</w:t>
      </w:r>
      <w:r>
        <w:rPr>
          <w:rFonts w:ascii="Times New Roman" w:eastAsia="方正仿宋_GBK" w:hAnsi="Times New Roman"/>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w:t>
      </w:r>
      <w:r>
        <w:rPr>
          <w:rFonts w:ascii="Times New Roman" w:eastAsia="方正仿宋_GBK" w:hAnsi="Times New Roman"/>
          <w:sz w:val="32"/>
          <w:szCs w:val="32"/>
        </w:rPr>
        <w:t>.未经海关同意擅自改装的车辆；</w:t>
      </w:r>
    </w:p>
    <w:p>
      <w:pPr>
        <w:spacing w:line="560" w:lineRule="exact"/>
        <w:ind w:firstLineChars="196" w:firstLine="627"/>
        <w:rPr>
          <w:rFonts w:ascii="Times New Roman" w:eastAsia="方正仿宋_GBK" w:hAnsi="Times New Roman"/>
          <w:b/>
          <w:bCs/>
          <w:sz w:val="32"/>
          <w:szCs w:val="32"/>
        </w:rPr>
      </w:pPr>
      <w:r>
        <w:rPr>
          <w:rFonts w:ascii="Times New Roman" w:eastAsia="方正仿宋_GBK" w:hAnsi="Times New Roman"/>
          <w:b/>
          <w:sz w:val="32"/>
          <w:szCs w:val="32"/>
        </w:rPr>
        <w:t>备注：</w:t>
      </w:r>
      <w:r>
        <w:rPr>
          <w:rFonts w:ascii="Times New Roman" w:eastAsia="方正仿宋_GBK" w:hAnsi="Times New Roman"/>
          <w:sz w:val="32"/>
          <w:szCs w:val="32"/>
        </w:rPr>
        <w:t>车辆变更</w:t>
      </w:r>
      <w:r>
        <w:rPr>
          <w:rFonts w:ascii="Times New Roman" w:eastAsia="方正仿宋_GBK" w:hAnsi="Times New Roman" w:hint="eastAsia"/>
          <w:sz w:val="32"/>
          <w:szCs w:val="32"/>
        </w:rPr>
        <w:t>和改装车厢体的需经海关车管部门（皇岗海关综合业务处监管车辆管理一科）核批后方可办理。</w:t>
      </w:r>
    </w:p>
    <w:p>
      <w:pPr>
        <w:pStyle w:val="153"/>
        <w:spacing w:line="560" w:lineRule="exact"/>
        <w:ind w:firstLineChars="196" w:firstLine="627"/>
        <w:rPr>
          <w:rFonts w:ascii="Times New Roman" w:eastAsia="方正仿宋_GBK" w:hAnsi="Times New Roman"/>
          <w:b/>
          <w:sz w:val="32"/>
          <w:szCs w:val="32"/>
        </w:rPr>
      </w:pPr>
      <w:r>
        <w:rPr>
          <w:rFonts w:ascii="Times New Roman" w:eastAsia="方正仿宋_GBK" w:hAnsi="Times New Roman"/>
          <w:b/>
          <w:sz w:val="32"/>
          <w:szCs w:val="32"/>
        </w:rPr>
        <w:t>【港籍来往香港客车】</w:t>
      </w:r>
    </w:p>
    <w:p>
      <w:pPr>
        <w:pStyle w:val="139"/>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 xml:space="preserve">1. </w:t>
      </w:r>
      <w:r>
        <w:rPr>
          <w:rFonts w:eastAsia="方正仿宋_GBK" w:hint="eastAsia"/>
          <w:color w:val="000000"/>
          <w:sz w:val="32"/>
          <w:szCs w:val="32"/>
        </w:rPr>
        <w:t>新装、更换监管设备（含车辆电子识别卡）；</w:t>
      </w:r>
    </w:p>
    <w:p>
      <w:pPr>
        <w:pStyle w:val="14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 未经海关同意擅自改装的车辆；</w:t>
      </w:r>
    </w:p>
    <w:p>
      <w:pPr>
        <w:pStyle w:val="141"/>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 xml:space="preserve">3. </w:t>
      </w:r>
      <w:r>
        <w:rPr>
          <w:rFonts w:eastAsia="方正仿宋_GBK" w:hint="eastAsia"/>
          <w:color w:val="000000"/>
          <w:sz w:val="32"/>
          <w:szCs w:val="32"/>
        </w:rPr>
        <w:t>缴纳灭失车辆保证金后被找回的车辆；</w:t>
      </w:r>
    </w:p>
    <w:p>
      <w:pPr>
        <w:spacing w:line="560" w:lineRule="exact"/>
        <w:ind w:firstLineChars="196" w:firstLine="627"/>
        <w:rPr>
          <w:rFonts w:ascii="Times New Roman" w:eastAsia="方正仿宋_GBK" w:hAnsi="Times New Roman"/>
          <w:sz w:val="32"/>
          <w:szCs w:val="32"/>
        </w:rPr>
      </w:pPr>
      <w:r>
        <w:rPr>
          <w:rFonts w:ascii="Times New Roman" w:eastAsia="方正仿宋_GBK" w:hAnsi="Times New Roman"/>
          <w:sz w:val="32"/>
          <w:szCs w:val="32"/>
        </w:rPr>
        <w:t>其他情况的车辆验核业务由公路口岸海关具体实施</w:t>
      </w:r>
      <w:r>
        <w:rPr>
          <w:rFonts w:ascii="Times New Roman" w:eastAsia="方正仿宋_GBK" w:hAnsi="Times New Roman" w:hint="eastAsia"/>
          <w:sz w:val="32"/>
          <w:szCs w:val="32"/>
        </w:rPr>
        <w:t>，包括：1. 车辆新办；2.更换车辆，更换发动机、车架；3. 进出境时未按规定安装车辆电子识别卡，或者车辆电子识别卡因损坏或因其他原因无法使用的车辆；4. 车辆退港；5. 其他需要验核的车辆。</w:t>
      </w:r>
    </w:p>
    <w:p>
      <w:pPr>
        <w:spacing w:line="560" w:lineRule="exact"/>
        <w:ind w:firstLineChars="196" w:firstLine="627"/>
        <w:rPr>
          <w:rFonts w:ascii="Times New Roman" w:eastAsia="方正仿宋_GBK" w:hAnsi="Times New Roman"/>
          <w:b/>
          <w:sz w:val="32"/>
          <w:szCs w:val="32"/>
        </w:rPr>
      </w:pPr>
      <w:r>
        <w:rPr>
          <w:rFonts w:ascii="Times New Roman" w:eastAsia="方正仿宋_GBK" w:hAnsi="Times New Roman"/>
          <w:b/>
          <w:sz w:val="32"/>
          <w:szCs w:val="32"/>
        </w:rPr>
        <w:t>【境内公路承运海关监管货物运输车辆】</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1.车辆注册登记的；</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sz w:val="32"/>
          <w:szCs w:val="32"/>
        </w:rPr>
        <w:t>2.其他需要验核的车辆。</w:t>
      </w:r>
    </w:p>
    <w:p>
      <w:pPr>
        <w:pStyle w:val="154"/>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备注</w:t>
      </w:r>
      <w:r>
        <w:rPr>
          <w:rFonts w:ascii="Times New Roman" w:eastAsia="方正仿宋_GBK" w:hAnsi="Times New Roman"/>
          <w:b/>
          <w:sz w:val="32"/>
          <w:szCs w:val="32"/>
        </w:rPr>
        <w:t>：</w:t>
      </w:r>
      <w:r>
        <w:rPr>
          <w:rFonts w:ascii="Times New Roman" w:eastAsia="方正仿宋_GBK" w:hAnsi="Times New Roman"/>
          <w:sz w:val="32"/>
          <w:szCs w:val="32"/>
        </w:rPr>
        <w:t>除特殊情况外内地籍来往香港客车无需验车</w:t>
      </w:r>
      <w:r>
        <w:rPr>
          <w:rFonts w:ascii="Times New Roman" w:eastAsia="方正仿宋_GBK" w:hAnsi="Times New Roman" w:hint="eastAsia"/>
          <w:sz w:val="32"/>
          <w:szCs w:val="32"/>
        </w:rPr>
        <w:t>。</w:t>
      </w:r>
    </w:p>
    <w:p>
      <w:pPr>
        <w:spacing w:line="560" w:lineRule="exact"/>
        <w:ind w:firstLineChars="200" w:firstLine="640"/>
        <w:jc w:val="left"/>
        <w:rPr>
          <w:rFonts w:ascii="方正楷体_GBK" w:eastAsia="方正楷体_GBK"/>
          <w:b/>
          <w:sz w:val="32"/>
          <w:szCs w:val="32"/>
        </w:rPr>
      </w:pPr>
      <w:r>
        <w:rPr>
          <w:rFonts w:ascii="方正楷体_GBK" w:eastAsia="方正楷体_GBK"/>
          <w:b/>
          <w:sz w:val="32"/>
          <w:szCs w:val="32"/>
        </w:rPr>
        <w:t>（二）要求到车管部门过磅的业务类型（仅限货车）</w:t>
      </w:r>
    </w:p>
    <w:p>
      <w:pPr>
        <w:pStyle w:val="143"/>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来往香港货运车辆需要在车管部门过磅情形：</w:t>
      </w:r>
    </w:p>
    <w:p>
      <w:pPr>
        <w:pStyle w:val="143"/>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1.车辆新办；</w:t>
      </w:r>
    </w:p>
    <w:p>
      <w:pPr>
        <w:pStyle w:val="143"/>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2.车辆变更：包括更换车辆，更换发动机、车架；</w:t>
      </w:r>
    </w:p>
    <w:p>
      <w:pPr>
        <w:pStyle w:val="143"/>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hAnsi="Times New Roman" w:hint="eastAsia"/>
          <w:sz w:val="32"/>
          <w:szCs w:val="32"/>
        </w:rPr>
        <w:t xml:space="preserve"> 加装/拆卸尾板、加开/封闭侧门等改装车厢体的</w:t>
      </w:r>
      <w:r>
        <w:rPr>
          <w:rFonts w:ascii="Times New Roman" w:eastAsia="方正仿宋_GBK" w:hAnsi="Times New Roman"/>
          <w:sz w:val="32"/>
          <w:szCs w:val="32"/>
        </w:rPr>
        <w:t>；</w:t>
      </w:r>
    </w:p>
    <w:p>
      <w:pPr>
        <w:pStyle w:val="143"/>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4.海关要求重新核实磅重数据的车辆；</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sz w:val="32"/>
          <w:szCs w:val="32"/>
        </w:rPr>
        <w:t>备注：</w:t>
      </w:r>
      <w:r>
        <w:rPr>
          <w:rFonts w:ascii="Times New Roman" w:eastAsia="方正仿宋_GBK" w:hAnsi="Times New Roman"/>
          <w:sz w:val="32"/>
          <w:szCs w:val="32"/>
        </w:rPr>
        <w:t>过磅车辆应尽可能保持油缸满缸的状态下过磅，过磅前须卸下无关货物和物品以及可移动装置，以免影响数据准确性。</w:t>
      </w:r>
    </w:p>
    <w:p>
      <w:pPr>
        <w:spacing w:line="560" w:lineRule="exact"/>
        <w:ind w:firstLineChars="200" w:firstLine="640"/>
        <w:jc w:val="left"/>
        <w:rPr>
          <w:rFonts w:ascii="方正楷体_GBK" w:eastAsia="方正楷体_GBK"/>
          <w:b/>
          <w:sz w:val="32"/>
          <w:szCs w:val="32"/>
        </w:rPr>
      </w:pPr>
      <w:r>
        <w:rPr>
          <w:rFonts w:ascii="方正楷体_GBK" w:eastAsia="方正楷体_GBK"/>
          <w:b/>
          <w:sz w:val="32"/>
          <w:szCs w:val="32"/>
        </w:rPr>
        <w:t>（三）安装车辆电子识别卡业务类型</w:t>
      </w:r>
    </w:p>
    <w:p>
      <w:pPr>
        <w:pStyle w:val="144"/>
        <w:spacing w:line="560" w:lineRule="exact"/>
        <w:ind w:firstLineChars="200" w:firstLine="640"/>
        <w:jc w:val="left"/>
        <w:rPr>
          <w:rFonts w:eastAsia="方正仿宋_GBK"/>
          <w:color w:val="000000"/>
          <w:sz w:val="32"/>
          <w:szCs w:val="32"/>
        </w:rPr>
      </w:pPr>
      <w:r>
        <w:rPr>
          <w:rFonts w:ascii="Times New Roman" w:eastAsia="方正仿宋_GBK" w:hAnsi="Times New Roman"/>
          <w:bCs/>
          <w:sz w:val="32"/>
          <w:szCs w:val="32"/>
        </w:rPr>
        <w:t>来往香港</w:t>
      </w:r>
      <w:r>
        <w:rPr>
          <w:rFonts w:ascii="Times New Roman" w:eastAsia="方正仿宋_GBK" w:hAnsi="Times New Roman" w:hint="eastAsia"/>
          <w:bCs/>
          <w:sz w:val="32"/>
          <w:szCs w:val="32"/>
        </w:rPr>
        <w:t>跨境</w:t>
      </w:r>
      <w:r>
        <w:rPr>
          <w:rFonts w:ascii="Times New Roman" w:eastAsia="方正仿宋_GBK" w:hAnsi="Times New Roman"/>
          <w:bCs/>
          <w:sz w:val="32"/>
          <w:szCs w:val="32"/>
        </w:rPr>
        <w:t>车辆</w:t>
      </w:r>
      <w:r>
        <w:rPr>
          <w:rFonts w:eastAsia="方正仿宋_GBK" w:hint="eastAsia"/>
          <w:color w:val="000000"/>
          <w:sz w:val="32"/>
          <w:szCs w:val="32"/>
        </w:rPr>
        <w:t>新装</w:t>
      </w:r>
      <w:r>
        <w:rPr>
          <w:rFonts w:eastAsia="方正仿宋_GBK"/>
          <w:color w:val="000000"/>
          <w:sz w:val="32"/>
          <w:szCs w:val="32"/>
        </w:rPr>
        <w:t>或</w:t>
      </w:r>
      <w:r>
        <w:rPr>
          <w:rFonts w:eastAsia="方正仿宋_GBK" w:hint="eastAsia"/>
          <w:color w:val="000000"/>
          <w:sz w:val="32"/>
          <w:szCs w:val="32"/>
        </w:rPr>
        <w:t>更换车辆电子识别卡；</w:t>
      </w:r>
    </w:p>
    <w:p>
      <w:pPr>
        <w:pStyle w:val="144"/>
        <w:spacing w:line="560" w:lineRule="exact"/>
        <w:ind w:firstLineChars="200" w:firstLine="640"/>
        <w:jc w:val="left"/>
        <w:rPr>
          <w:rFonts w:eastAsia="方正仿宋_GBK"/>
          <w:color w:val="000000"/>
          <w:sz w:val="32"/>
          <w:szCs w:val="32"/>
        </w:rPr>
      </w:pPr>
      <w:r>
        <w:rPr>
          <w:rFonts w:eastAsia="方正仿宋_GBK" w:hint="eastAsia"/>
          <w:color w:val="000000"/>
          <w:sz w:val="32"/>
          <w:szCs w:val="32"/>
        </w:rPr>
        <w:t>备注：</w:t>
      </w:r>
      <w:r>
        <w:rPr>
          <w:rFonts w:ascii="Times New Roman" w:eastAsia="方正仿宋_GBK" w:hAnsi="Times New Roman" w:hint="eastAsia"/>
          <w:color w:val="000000"/>
          <w:sz w:val="32"/>
          <w:szCs w:val="32"/>
        </w:rPr>
        <w:t>1.</w:t>
      </w:r>
      <w:r>
        <w:rPr>
          <w:rFonts w:eastAsia="方正仿宋_GBK" w:hint="eastAsia"/>
          <w:color w:val="000000"/>
          <w:sz w:val="32"/>
          <w:szCs w:val="32"/>
        </w:rPr>
        <w:t>可根据实际情况，同时办理验车和</w:t>
      </w:r>
      <w:r>
        <w:rPr>
          <w:rFonts w:eastAsia="方正仿宋_GBK"/>
          <w:color w:val="000000"/>
          <w:sz w:val="32"/>
          <w:szCs w:val="32"/>
        </w:rPr>
        <w:t>安装车辆电子识别卡</w:t>
      </w:r>
      <w:r>
        <w:rPr>
          <w:rFonts w:eastAsia="方正仿宋_GBK" w:hint="eastAsia"/>
          <w:color w:val="000000"/>
          <w:sz w:val="32"/>
          <w:szCs w:val="32"/>
        </w:rPr>
        <w:t>；</w:t>
      </w:r>
    </w:p>
    <w:p>
      <w:pPr>
        <w:pStyle w:val="144"/>
        <w:spacing w:line="560" w:lineRule="exact"/>
        <w:jc w:val="left"/>
        <w:rPr>
          <w:rFonts w:eastAsia="方正仿宋_GBK"/>
          <w:color w:val="000000"/>
          <w:sz w:val="32"/>
          <w:szCs w:val="32"/>
        </w:rPr>
      </w:pPr>
      <w:r>
        <w:rPr>
          <w:rFonts w:eastAsia="方正仿宋_GBK" w:hint="eastAsia"/>
          <w:color w:val="000000"/>
          <w:sz w:val="32"/>
          <w:szCs w:val="32"/>
        </w:rPr>
        <w:t xml:space="preserve">         </w:t>
      </w:r>
      <w:r>
        <w:rPr>
          <w:rFonts w:ascii="Times New Roman" w:eastAsia="方正仿宋_GBK" w:hAnsi="Times New Roman"/>
          <w:color w:val="000000"/>
          <w:sz w:val="32"/>
          <w:szCs w:val="32"/>
        </w:rPr>
        <w:t>2</w:t>
      </w:r>
      <w:r>
        <w:rPr>
          <w:rFonts w:ascii="Times New Roman" w:eastAsia="方正仿宋_GBK" w:hAnsi="Times New Roman" w:hint="eastAsia"/>
          <w:color w:val="000000"/>
          <w:sz w:val="32"/>
          <w:szCs w:val="32"/>
        </w:rPr>
        <w:t>.</w:t>
      </w:r>
      <w:r>
        <w:rPr>
          <w:rFonts w:eastAsia="方正仿宋_GBK" w:hint="eastAsia"/>
          <w:color w:val="000000"/>
          <w:sz w:val="32"/>
          <w:szCs w:val="32"/>
        </w:rPr>
        <w:t>预约装卡的</w:t>
      </w:r>
      <w:r>
        <w:rPr>
          <w:rFonts w:eastAsia="方正仿宋_GBK"/>
          <w:color w:val="000000"/>
          <w:sz w:val="32"/>
          <w:szCs w:val="32"/>
        </w:rPr>
        <w:t>来往香港货运车辆</w:t>
      </w:r>
      <w:r>
        <w:rPr>
          <w:rFonts w:eastAsia="方正仿宋_GBK" w:hint="eastAsia"/>
          <w:color w:val="000000"/>
          <w:sz w:val="32"/>
          <w:szCs w:val="32"/>
        </w:rPr>
        <w:t>擅自拆除电子识别卡的，需预约“车辆验车”业务，重新验车。</w:t>
      </w:r>
    </w:p>
    <w:p>
      <w:pPr>
        <w:spacing w:line="560" w:lineRule="exact"/>
        <w:ind w:firstLineChars="196" w:firstLine="627"/>
        <w:jc w:val="left"/>
        <w:rPr>
          <w:rFonts w:ascii="方正黑体_GBK" w:eastAsia="方正黑体_GBK"/>
          <w:sz w:val="32"/>
          <w:szCs w:val="32"/>
        </w:rPr>
      </w:pPr>
      <w:r>
        <w:rPr>
          <w:rFonts w:ascii="方正黑体_GBK" w:eastAsia="方正黑体_GBK" w:hint="eastAsia"/>
          <w:sz w:val="32"/>
          <w:szCs w:val="32"/>
        </w:rPr>
        <w:t>十二、申请材料</w:t>
      </w:r>
    </w:p>
    <w:p>
      <w:pPr>
        <w:spacing w:line="560" w:lineRule="exact"/>
        <w:ind w:firstLineChars="200" w:firstLine="640"/>
        <w:jc w:val="left"/>
        <w:rPr>
          <w:rFonts w:ascii="方正楷体_GBK" w:eastAsia="方正楷体_GBK"/>
          <w:b/>
          <w:sz w:val="32"/>
          <w:szCs w:val="32"/>
        </w:rPr>
      </w:pPr>
      <w:r>
        <w:rPr>
          <w:rFonts w:ascii="方正楷体_GBK" w:eastAsia="方正楷体_GBK" w:hint="eastAsia"/>
          <w:b/>
          <w:sz w:val="32"/>
          <w:szCs w:val="32"/>
        </w:rPr>
        <w:t>（一）申请材料目录</w:t>
      </w:r>
    </w:p>
    <w:p>
      <w:pPr>
        <w:shd w:val="clear" w:color="auto" w:fill="FFFFFF"/>
        <w:adjustRightInd w:val="0"/>
        <w:snapToGrid w:val="0"/>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color w:val="000000"/>
          <w:sz w:val="32"/>
          <w:szCs w:val="32"/>
        </w:rPr>
        <w:t>1.</w:t>
      </w:r>
      <w:r>
        <w:rPr>
          <w:rFonts w:ascii="Times New Roman" w:eastAsia="方正仿宋_GBK" w:hAnsi="Times New Roman"/>
          <w:b/>
          <w:sz w:val="32"/>
          <w:szCs w:val="32"/>
        </w:rPr>
        <w:t>来往香港货运车辆</w:t>
      </w:r>
      <w:r>
        <w:rPr>
          <w:rFonts w:ascii="Times New Roman" w:eastAsia="方正仿宋_GBK" w:hAnsi="Times New Roman" w:hint="eastAsia"/>
          <w:b/>
          <w:sz w:val="32"/>
          <w:szCs w:val="32"/>
        </w:rPr>
        <w:t>验车</w:t>
      </w:r>
    </w:p>
    <w:tbl>
      <w:tblPr>
        <w:jc w:val="cente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0"/>
        <w:gridCol w:w="1966"/>
        <w:gridCol w:w="1525"/>
        <w:gridCol w:w="1332"/>
        <w:gridCol w:w="1253"/>
        <w:gridCol w:w="2295"/>
      </w:tblGrid>
      <w:tr>
        <w:trPr>
          <w:cantSplit/>
          <w:tblHeader/>
        </w:trPr>
        <w:tc>
          <w:tcPr>
            <w:tcW w:w="870" w:type="dxa"/>
            <w:vAlign w:val="center"/>
          </w:tcPr>
          <w:p>
            <w:pPr>
              <w:adjustRightInd w:val="0"/>
              <w:snapToGrid w:val="0"/>
              <w:spacing w:line="500" w:lineRule="exact"/>
              <w:ind w:leftChars="23" w:left="48"/>
              <w:jc w:val="center"/>
              <w:rPr>
                <w:rFonts w:eastAsia="方正仿宋_GBK"/>
                <w:bCs/>
                <w:sz w:val="32"/>
                <w:szCs w:val="32"/>
              </w:rPr>
            </w:pPr>
            <w:r>
              <w:rPr>
                <w:rFonts w:eastAsia="方正仿宋_GBK" w:hint="eastAsia"/>
                <w:bCs/>
                <w:sz w:val="32"/>
                <w:szCs w:val="32"/>
              </w:rPr>
              <w:t>序号</w:t>
            </w:r>
          </w:p>
        </w:tc>
        <w:tc>
          <w:tcPr>
            <w:tcW w:w="1966" w:type="dxa"/>
            <w:vAlign w:val="center"/>
          </w:tcPr>
          <w:p>
            <w:pPr>
              <w:adjustRightInd w:val="0"/>
              <w:snapToGrid w:val="0"/>
              <w:spacing w:line="500" w:lineRule="exact"/>
              <w:jc w:val="center"/>
              <w:rPr>
                <w:rFonts w:eastAsia="方正仿宋_GBK"/>
                <w:bCs/>
                <w:sz w:val="32"/>
                <w:szCs w:val="32"/>
              </w:rPr>
            </w:pPr>
            <w:r>
              <w:rPr>
                <w:rFonts w:eastAsia="方正仿宋_GBK" w:hint="eastAsia"/>
                <w:bCs/>
                <w:sz w:val="32"/>
                <w:szCs w:val="32"/>
              </w:rPr>
              <w:t>提交材料名称</w:t>
            </w:r>
          </w:p>
        </w:tc>
        <w:tc>
          <w:tcPr>
            <w:tcW w:w="1525" w:type="dxa"/>
            <w:vAlign w:val="center"/>
          </w:tcPr>
          <w:p>
            <w:pPr>
              <w:adjustRightInd w:val="0"/>
              <w:snapToGrid w:val="0"/>
              <w:spacing w:line="500" w:lineRule="exact"/>
              <w:jc w:val="center"/>
              <w:rPr>
                <w:rFonts w:eastAsia="方正仿宋_GBK"/>
                <w:bCs/>
                <w:sz w:val="32"/>
                <w:szCs w:val="32"/>
              </w:rPr>
            </w:pPr>
            <w:r>
              <w:rPr>
                <w:rFonts w:eastAsia="方正仿宋_GBK" w:hint="eastAsia"/>
                <w:bCs/>
                <w:sz w:val="32"/>
                <w:szCs w:val="32"/>
              </w:rPr>
              <w:t>原件/复印件</w:t>
            </w:r>
          </w:p>
        </w:tc>
        <w:tc>
          <w:tcPr>
            <w:tcW w:w="1332" w:type="dxa"/>
            <w:vAlign w:val="center"/>
          </w:tcPr>
          <w:p>
            <w:pPr>
              <w:adjustRightInd w:val="0"/>
              <w:snapToGrid w:val="0"/>
              <w:spacing w:line="500" w:lineRule="exact"/>
              <w:jc w:val="center"/>
              <w:rPr>
                <w:rFonts w:eastAsia="方正仿宋_GBK"/>
                <w:bCs/>
                <w:sz w:val="32"/>
                <w:szCs w:val="32"/>
              </w:rPr>
            </w:pPr>
            <w:r>
              <w:rPr>
                <w:rFonts w:eastAsia="方正仿宋_GBK" w:hint="eastAsia"/>
                <w:bCs/>
                <w:sz w:val="32"/>
                <w:szCs w:val="32"/>
              </w:rPr>
              <w:t>份数</w:t>
            </w:r>
          </w:p>
        </w:tc>
        <w:tc>
          <w:tcPr>
            <w:tcW w:w="1253" w:type="dxa"/>
            <w:vAlign w:val="center"/>
          </w:tcPr>
          <w:p>
            <w:pPr>
              <w:adjustRightInd w:val="0"/>
              <w:snapToGrid w:val="0"/>
              <w:spacing w:line="500" w:lineRule="exact"/>
              <w:jc w:val="center"/>
              <w:rPr>
                <w:rFonts w:eastAsia="方正仿宋_GBK"/>
                <w:bCs/>
                <w:sz w:val="32"/>
                <w:szCs w:val="32"/>
              </w:rPr>
            </w:pPr>
            <w:r>
              <w:rPr>
                <w:rFonts w:eastAsia="方正仿宋_GBK" w:hint="eastAsia"/>
                <w:bCs/>
                <w:sz w:val="32"/>
                <w:szCs w:val="32"/>
              </w:rPr>
              <w:t>纸质/电子</w:t>
            </w:r>
          </w:p>
        </w:tc>
        <w:tc>
          <w:tcPr>
            <w:tcW w:w="2295" w:type="dxa"/>
            <w:vAlign w:val="center"/>
          </w:tcPr>
          <w:p>
            <w:pPr>
              <w:adjustRightInd w:val="0"/>
              <w:snapToGrid w:val="0"/>
              <w:spacing w:line="500" w:lineRule="exact"/>
              <w:jc w:val="center"/>
              <w:rPr>
                <w:rFonts w:eastAsia="方正仿宋_GBK"/>
                <w:bCs/>
                <w:sz w:val="32"/>
                <w:szCs w:val="32"/>
              </w:rPr>
            </w:pPr>
            <w:r>
              <w:rPr>
                <w:rFonts w:eastAsia="方正仿宋_GBK" w:hint="eastAsia"/>
                <w:bCs/>
                <w:sz w:val="32"/>
                <w:szCs w:val="32"/>
              </w:rPr>
              <w:t>要求</w:t>
            </w:r>
          </w:p>
        </w:tc>
      </w:tr>
      <w:tr>
        <w:trPr>
          <w:cantSplit/>
        </w:trPr>
        <w:tc>
          <w:tcPr>
            <w:tcW w:w="870" w:type="dxa"/>
            <w:vAlign w:val="center"/>
          </w:tcPr>
          <w:p>
            <w:pPr>
              <w:adjustRightInd w:val="0"/>
              <w:snapToGrid w:val="0"/>
              <w:spacing w:line="500" w:lineRule="exact"/>
              <w:ind w:leftChars="23" w:left="48"/>
              <w:jc w:val="center"/>
              <w:rPr>
                <w:rFonts w:ascii="Times New Roman" w:eastAsia="方正仿宋_GBK" w:hAnsi="Times New Roman"/>
                <w:bCs/>
                <w:sz w:val="32"/>
                <w:szCs w:val="32"/>
              </w:rPr>
            </w:pPr>
            <w:r>
              <w:rPr>
                <w:rFonts w:ascii="Times New Roman" w:eastAsia="方正仿宋_GBK" w:hAnsi="Times New Roman"/>
                <w:bCs/>
                <w:sz w:val="32"/>
                <w:szCs w:val="32"/>
              </w:rPr>
              <w:t>1</w:t>
            </w:r>
          </w:p>
        </w:tc>
        <w:tc>
          <w:tcPr>
            <w:tcW w:w="1966" w:type="dxa"/>
          </w:tcPr>
          <w:p>
            <w:pPr>
              <w:adjustRightInd w:val="0"/>
              <w:snapToGrid w:val="0"/>
              <w:spacing w:line="500" w:lineRule="exact"/>
              <w:jc w:val="center"/>
              <w:rPr>
                <w:rFonts w:eastAsia="方正仿宋_GBK"/>
                <w:bCs/>
                <w:sz w:val="32"/>
                <w:szCs w:val="32"/>
              </w:rPr>
            </w:pPr>
            <w:r>
              <w:rPr>
                <w:rFonts w:ascii="Times New Roman" w:eastAsia="方正仿宋_GBK" w:hAnsi="Times New Roman"/>
                <w:sz w:val="32"/>
                <w:szCs w:val="32"/>
              </w:rPr>
              <w:t>《机动车辆行驶证》</w:t>
            </w:r>
          </w:p>
        </w:tc>
        <w:tc>
          <w:tcPr>
            <w:tcW w:w="1525" w:type="dxa"/>
          </w:tcPr>
          <w:p>
            <w:pPr>
              <w:adjustRightInd w:val="0"/>
              <w:snapToGrid w:val="0"/>
              <w:spacing w:line="500" w:lineRule="exact"/>
              <w:ind w:leftChars="23" w:left="48"/>
              <w:jc w:val="center"/>
              <w:rPr>
                <w:rFonts w:eastAsia="方正仿宋_GBK"/>
                <w:bCs/>
                <w:sz w:val="32"/>
                <w:szCs w:val="32"/>
              </w:rPr>
            </w:pPr>
            <w:r>
              <w:rPr>
                <w:rFonts w:eastAsia="方正仿宋_GBK" w:hint="eastAsia"/>
                <w:bCs/>
                <w:sz w:val="32"/>
                <w:szCs w:val="32"/>
              </w:rPr>
              <w:t>原件</w:t>
            </w:r>
          </w:p>
        </w:tc>
        <w:tc>
          <w:tcPr>
            <w:tcW w:w="1332" w:type="dxa"/>
          </w:tcPr>
          <w:p>
            <w:pPr>
              <w:adjustRightInd w:val="0"/>
              <w:snapToGrid w:val="0"/>
              <w:spacing w:line="500" w:lineRule="exact"/>
              <w:ind w:leftChars="23" w:left="48"/>
              <w:jc w:val="center"/>
              <w:rPr>
                <w:rFonts w:eastAsia="方正仿宋_GBK"/>
                <w:bCs/>
                <w:sz w:val="32"/>
                <w:szCs w:val="32"/>
              </w:rPr>
            </w:pPr>
            <w:r>
              <w:rPr>
                <w:rFonts w:eastAsia="方正仿宋_GBK" w:hint="eastAsia"/>
                <w:bCs/>
                <w:sz w:val="32"/>
                <w:szCs w:val="32"/>
              </w:rPr>
              <w:t>现场办理：纸质:</w:t>
            </w:r>
            <w:r>
              <w:rPr>
                <w:rFonts w:ascii="Times New Roman" w:eastAsia="方正仿宋_GBK" w:hAnsi="Times New Roman" w:hint="eastAsia"/>
                <w:bCs/>
                <w:sz w:val="32"/>
                <w:szCs w:val="32"/>
              </w:rPr>
              <w:t>1</w:t>
            </w:r>
            <w:r>
              <w:rPr>
                <w:rFonts w:eastAsia="方正仿宋_GBK" w:hint="eastAsia"/>
                <w:bCs/>
                <w:sz w:val="32"/>
                <w:szCs w:val="32"/>
              </w:rPr>
              <w:t>份</w:t>
            </w:r>
          </w:p>
        </w:tc>
        <w:tc>
          <w:tcPr>
            <w:tcW w:w="1253" w:type="dxa"/>
          </w:tcPr>
          <w:p>
            <w:pPr>
              <w:adjustRightInd w:val="0"/>
              <w:snapToGrid w:val="0"/>
              <w:spacing w:line="500" w:lineRule="exact"/>
              <w:ind w:leftChars="23" w:left="48"/>
              <w:jc w:val="center"/>
              <w:rPr>
                <w:rFonts w:eastAsia="方正仿宋_GBK"/>
                <w:bCs/>
                <w:sz w:val="32"/>
                <w:szCs w:val="32"/>
              </w:rPr>
            </w:pPr>
            <w:r>
              <w:rPr>
                <w:rFonts w:eastAsia="方正仿宋_GBK" w:hint="eastAsia"/>
                <w:bCs/>
                <w:sz w:val="32"/>
                <w:szCs w:val="32"/>
              </w:rPr>
              <w:t>纸质</w:t>
            </w:r>
          </w:p>
        </w:tc>
        <w:tc>
          <w:tcPr>
            <w:tcW w:w="2295" w:type="dxa"/>
          </w:tcPr>
          <w:p>
            <w:pPr>
              <w:adjustRightInd w:val="0"/>
              <w:snapToGrid w:val="0"/>
              <w:spacing w:line="500" w:lineRule="exact"/>
              <w:ind w:leftChars="23" w:left="48"/>
              <w:jc w:val="center"/>
              <w:rPr>
                <w:rFonts w:eastAsia="方正仿宋_GBK"/>
                <w:bCs/>
                <w:sz w:val="32"/>
                <w:szCs w:val="32"/>
              </w:rPr>
            </w:pPr>
          </w:p>
        </w:tc>
      </w:tr>
      <w:tr>
        <w:trPr>
          <w:cantSplit/>
        </w:trPr>
        <w:tc>
          <w:tcPr>
            <w:tcW w:w="870" w:type="dxa"/>
            <w:vAlign w:val="center"/>
          </w:tcPr>
          <w:p>
            <w:pPr>
              <w:adjustRightInd w:val="0"/>
              <w:snapToGrid w:val="0"/>
              <w:spacing w:line="500" w:lineRule="exact"/>
              <w:ind w:leftChars="23" w:left="48"/>
              <w:jc w:val="center"/>
              <w:rPr>
                <w:rFonts w:ascii="Times New Roman" w:eastAsia="方正仿宋_GBK" w:hAnsi="Times New Roman"/>
                <w:bCs/>
                <w:sz w:val="32"/>
                <w:szCs w:val="32"/>
              </w:rPr>
            </w:pPr>
            <w:r>
              <w:rPr>
                <w:rFonts w:ascii="Times New Roman" w:eastAsia="方正仿宋_GBK" w:hAnsi="Times New Roman"/>
                <w:bCs/>
                <w:sz w:val="32"/>
                <w:szCs w:val="32"/>
              </w:rPr>
              <w:t>2</w:t>
            </w:r>
          </w:p>
        </w:tc>
        <w:tc>
          <w:tcPr>
            <w:tcW w:w="1966" w:type="dxa"/>
          </w:tcPr>
          <w:p>
            <w:pPr>
              <w:adjustRightInd w:val="0"/>
              <w:snapToGrid w:val="0"/>
              <w:spacing w:line="500" w:lineRule="exact"/>
              <w:jc w:val="center"/>
              <w:rPr>
                <w:rFonts w:ascii="Times New Roman" w:eastAsia="方正仿宋_GBK" w:hAnsi="Times New Roman"/>
                <w:sz w:val="32"/>
                <w:szCs w:val="32"/>
              </w:rPr>
            </w:pPr>
            <w:r>
              <w:rPr>
                <w:rFonts w:ascii="Times New Roman" w:eastAsia="方正仿宋_GBK" w:hAnsi="Times New Roman"/>
                <w:sz w:val="32"/>
                <w:szCs w:val="32"/>
              </w:rPr>
              <w:t>车辆原厂技术资料</w:t>
            </w:r>
          </w:p>
        </w:tc>
        <w:tc>
          <w:tcPr>
            <w:tcW w:w="1525" w:type="dxa"/>
          </w:tcPr>
          <w:p>
            <w:pPr>
              <w:adjustRightInd w:val="0"/>
              <w:snapToGrid w:val="0"/>
              <w:spacing w:line="500" w:lineRule="exact"/>
              <w:ind w:leftChars="23" w:left="48"/>
              <w:jc w:val="center"/>
              <w:rPr>
                <w:rFonts w:eastAsia="方正仿宋_GBK"/>
                <w:bCs/>
                <w:sz w:val="32"/>
                <w:szCs w:val="32"/>
              </w:rPr>
            </w:pPr>
            <w:r>
              <w:rPr>
                <w:rFonts w:eastAsia="方正仿宋_GBK" w:hint="eastAsia"/>
                <w:bCs/>
                <w:sz w:val="32"/>
                <w:szCs w:val="32"/>
              </w:rPr>
              <w:t>原件</w:t>
            </w:r>
          </w:p>
        </w:tc>
        <w:tc>
          <w:tcPr>
            <w:tcW w:w="1332" w:type="dxa"/>
          </w:tcPr>
          <w:p>
            <w:pPr>
              <w:adjustRightInd w:val="0"/>
              <w:snapToGrid w:val="0"/>
              <w:spacing w:line="500" w:lineRule="exact"/>
              <w:ind w:leftChars="23" w:left="48"/>
              <w:jc w:val="center"/>
              <w:rPr>
                <w:rFonts w:eastAsia="方正仿宋_GBK"/>
                <w:bCs/>
                <w:sz w:val="32"/>
                <w:szCs w:val="32"/>
              </w:rPr>
            </w:pPr>
            <w:r>
              <w:rPr>
                <w:rFonts w:eastAsia="方正仿宋_GBK" w:hint="eastAsia"/>
                <w:bCs/>
                <w:sz w:val="32"/>
                <w:szCs w:val="32"/>
              </w:rPr>
              <w:t>现场办理：纸质:</w:t>
            </w:r>
            <w:r>
              <w:rPr>
                <w:rFonts w:ascii="Times New Roman" w:eastAsia="方正仿宋_GBK" w:hAnsi="Times New Roman" w:hint="eastAsia"/>
                <w:bCs/>
                <w:sz w:val="32"/>
                <w:szCs w:val="32"/>
              </w:rPr>
              <w:t>1</w:t>
            </w:r>
            <w:r>
              <w:rPr>
                <w:rFonts w:eastAsia="方正仿宋_GBK" w:hint="eastAsia"/>
                <w:bCs/>
                <w:sz w:val="32"/>
                <w:szCs w:val="32"/>
              </w:rPr>
              <w:t>份</w:t>
            </w:r>
          </w:p>
        </w:tc>
        <w:tc>
          <w:tcPr>
            <w:tcW w:w="1253" w:type="dxa"/>
          </w:tcPr>
          <w:p>
            <w:pPr>
              <w:adjustRightInd w:val="0"/>
              <w:snapToGrid w:val="0"/>
              <w:spacing w:line="500" w:lineRule="exact"/>
              <w:ind w:leftChars="23" w:left="48"/>
              <w:jc w:val="center"/>
              <w:rPr>
                <w:rFonts w:eastAsia="方正仿宋_GBK"/>
                <w:bCs/>
                <w:sz w:val="32"/>
                <w:szCs w:val="32"/>
              </w:rPr>
            </w:pPr>
            <w:r>
              <w:rPr>
                <w:rFonts w:eastAsia="方正仿宋_GBK" w:hint="eastAsia"/>
                <w:bCs/>
                <w:sz w:val="32"/>
                <w:szCs w:val="32"/>
              </w:rPr>
              <w:t>纸质</w:t>
            </w:r>
          </w:p>
        </w:tc>
        <w:tc>
          <w:tcPr>
            <w:tcW w:w="2295" w:type="dxa"/>
          </w:tcPr>
          <w:p>
            <w:pPr>
              <w:adjustRightInd w:val="0"/>
              <w:snapToGrid w:val="0"/>
              <w:spacing w:line="500" w:lineRule="exact"/>
              <w:ind w:leftChars="23" w:left="48"/>
              <w:jc w:val="center"/>
              <w:rPr>
                <w:rFonts w:eastAsia="方正仿宋_GBK"/>
                <w:bCs/>
                <w:sz w:val="32"/>
                <w:szCs w:val="32"/>
              </w:rPr>
            </w:pPr>
            <w:r>
              <w:rPr>
                <w:rFonts w:ascii="Times New Roman" w:eastAsia="方正仿宋_GBK" w:hAnsi="Times New Roman"/>
                <w:sz w:val="32"/>
                <w:szCs w:val="32"/>
              </w:rPr>
              <w:t>油箱超过</w:t>
            </w:r>
            <w:r>
              <w:rPr>
                <w:rFonts w:ascii="Times New Roman" w:eastAsia="方正仿宋_GBK" w:hAnsi="Times New Roman"/>
                <w:bCs/>
                <w:sz w:val="32"/>
                <w:szCs w:val="32"/>
              </w:rPr>
              <w:t>650L</w:t>
            </w:r>
            <w:r>
              <w:rPr>
                <w:rFonts w:ascii="Times New Roman" w:eastAsia="方正仿宋_GBK" w:hAnsi="Times New Roman"/>
                <w:sz w:val="32"/>
                <w:szCs w:val="32"/>
              </w:rPr>
              <w:t>（不含650L）的需提供</w:t>
            </w:r>
            <w:r>
              <w:rPr>
                <w:rFonts w:eastAsia="方正仿宋_GBK" w:hint="eastAsia"/>
                <w:bCs/>
                <w:sz w:val="32"/>
                <w:szCs w:val="32"/>
              </w:rPr>
              <w:t>核对</w:t>
            </w:r>
          </w:p>
        </w:tc>
      </w:tr>
    </w:tbl>
    <w:p>
      <w:pPr>
        <w:spacing w:line="560" w:lineRule="exact"/>
        <w:jc w:val="left"/>
        <w:rPr>
          <w:rFonts w:ascii="Times New Roman" w:eastAsia="方正仿宋_GBK" w:hAnsi="Times New Roman"/>
          <w:color w:val="000000"/>
          <w:sz w:val="32"/>
          <w:szCs w:val="32"/>
        </w:rPr>
      </w:pPr>
    </w:p>
    <w:p>
      <w:pPr>
        <w:spacing w:line="560" w:lineRule="exact"/>
        <w:ind w:firstLineChars="200" w:firstLine="640"/>
        <w:jc w:val="left"/>
        <w:rPr>
          <w:rFonts w:ascii="Times New Roman" w:eastAsia="方正仿宋_GBK" w:hAnsi="Times New Roman"/>
          <w:b/>
          <w:sz w:val="32"/>
          <w:szCs w:val="32"/>
        </w:rPr>
      </w:pPr>
      <w:r>
        <w:rPr>
          <w:rFonts w:ascii="Times New Roman" w:eastAsia="方正仿宋_GBK" w:hAnsi="Times New Roman" w:hint="eastAsia"/>
          <w:color w:val="000000"/>
          <w:sz w:val="32"/>
          <w:szCs w:val="32"/>
        </w:rPr>
        <w:t>2.</w:t>
      </w:r>
      <w:r>
        <w:rPr>
          <w:rFonts w:ascii="Times New Roman" w:eastAsia="方正仿宋_GBK" w:hAnsi="Times New Roman"/>
          <w:b/>
          <w:sz w:val="32"/>
          <w:szCs w:val="32"/>
        </w:rPr>
        <w:t>来往香港</w:t>
      </w:r>
      <w:r>
        <w:rPr>
          <w:rFonts w:ascii="Times New Roman" w:eastAsia="方正仿宋_GBK" w:hAnsi="Times New Roman" w:hint="eastAsia"/>
          <w:b/>
          <w:sz w:val="32"/>
          <w:szCs w:val="32"/>
        </w:rPr>
        <w:t>客</w:t>
      </w:r>
      <w:r>
        <w:rPr>
          <w:rFonts w:ascii="Times New Roman" w:eastAsia="方正仿宋_GBK" w:hAnsi="Times New Roman"/>
          <w:b/>
          <w:sz w:val="32"/>
          <w:szCs w:val="32"/>
        </w:rPr>
        <w:t>运车辆</w:t>
      </w:r>
      <w:r>
        <w:rPr>
          <w:rFonts w:ascii="Times New Roman" w:eastAsia="方正仿宋_GBK" w:hAnsi="Times New Roman" w:hint="eastAsia"/>
          <w:b/>
          <w:sz w:val="32"/>
          <w:szCs w:val="32"/>
        </w:rPr>
        <w:t>验车</w:t>
      </w:r>
    </w:p>
    <w:tbl>
      <w:tblPr>
        <w:jc w:val="cente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0"/>
        <w:gridCol w:w="2357"/>
        <w:gridCol w:w="1134"/>
        <w:gridCol w:w="1332"/>
        <w:gridCol w:w="1599"/>
        <w:gridCol w:w="1949"/>
      </w:tblGrid>
      <w:tr>
        <w:trPr>
          <w:cantSplit/>
          <w:tblHeader/>
        </w:trPr>
        <w:tc>
          <w:tcPr>
            <w:tcW w:w="870" w:type="dxa"/>
            <w:vAlign w:val="center"/>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序号</w:t>
            </w:r>
          </w:p>
        </w:tc>
        <w:tc>
          <w:tcPr>
            <w:tcW w:w="2357"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提交材料名称</w:t>
            </w:r>
          </w:p>
        </w:tc>
        <w:tc>
          <w:tcPr>
            <w:tcW w:w="1134"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原件/复印件</w:t>
            </w:r>
          </w:p>
        </w:tc>
        <w:tc>
          <w:tcPr>
            <w:tcW w:w="1332"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份数</w:t>
            </w:r>
          </w:p>
        </w:tc>
        <w:tc>
          <w:tcPr>
            <w:tcW w:w="1599"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纸质/电子</w:t>
            </w:r>
          </w:p>
        </w:tc>
        <w:tc>
          <w:tcPr>
            <w:tcW w:w="1949"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要求</w:t>
            </w:r>
          </w:p>
        </w:tc>
      </w:tr>
      <w:tr>
        <w:trPr>
          <w:cantSplit/>
        </w:trPr>
        <w:tc>
          <w:tcPr>
            <w:tcW w:w="870" w:type="dxa"/>
            <w:vAlign w:val="center"/>
          </w:tcPr>
          <w:p>
            <w:pPr>
              <w:adjustRightInd w:val="0"/>
              <w:snapToGrid w:val="0"/>
              <w:spacing w:line="560" w:lineRule="exact"/>
              <w:ind w:leftChars="23" w:left="48"/>
              <w:jc w:val="center"/>
              <w:rPr>
                <w:rFonts w:ascii="Times New Roman" w:eastAsia="方正仿宋_GBK" w:hAnsi="Times New Roman"/>
                <w:bCs/>
                <w:sz w:val="32"/>
                <w:szCs w:val="32"/>
              </w:rPr>
            </w:pPr>
            <w:r>
              <w:rPr>
                <w:rFonts w:ascii="Times New Roman" w:eastAsia="方正仿宋_GBK" w:hAnsi="Times New Roman"/>
                <w:bCs/>
                <w:sz w:val="32"/>
                <w:szCs w:val="32"/>
              </w:rPr>
              <w:t>1</w:t>
            </w:r>
          </w:p>
        </w:tc>
        <w:tc>
          <w:tcPr>
            <w:tcW w:w="2357" w:type="dxa"/>
          </w:tcPr>
          <w:p>
            <w:pPr>
              <w:adjustRightInd w:val="0"/>
              <w:snapToGrid w:val="0"/>
              <w:spacing w:line="560" w:lineRule="exact"/>
              <w:jc w:val="center"/>
              <w:rPr>
                <w:rFonts w:eastAsia="方正仿宋_GBK"/>
                <w:bCs/>
                <w:sz w:val="32"/>
                <w:szCs w:val="32"/>
              </w:rPr>
            </w:pPr>
            <w:r>
              <w:rPr>
                <w:rFonts w:ascii="Times New Roman" w:eastAsia="方正仿宋_GBK" w:hAnsi="Times New Roman"/>
                <w:sz w:val="32"/>
                <w:szCs w:val="32"/>
              </w:rPr>
              <w:t>《机动车辆行驶证》</w:t>
            </w:r>
          </w:p>
        </w:tc>
        <w:tc>
          <w:tcPr>
            <w:tcW w:w="1134" w:type="dxa"/>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原件</w:t>
            </w:r>
          </w:p>
        </w:tc>
        <w:tc>
          <w:tcPr>
            <w:tcW w:w="1332" w:type="dxa"/>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现场办理：纸质:</w:t>
            </w:r>
            <w:r>
              <w:rPr>
                <w:rFonts w:ascii="Times New Roman" w:eastAsia="方正仿宋_GBK" w:hAnsi="Times New Roman"/>
                <w:bCs/>
                <w:sz w:val="32"/>
                <w:szCs w:val="32"/>
              </w:rPr>
              <w:t>1</w:t>
            </w:r>
            <w:r>
              <w:rPr>
                <w:rFonts w:eastAsia="方正仿宋_GBK" w:hint="eastAsia"/>
                <w:bCs/>
                <w:sz w:val="32"/>
                <w:szCs w:val="32"/>
              </w:rPr>
              <w:t>份</w:t>
            </w:r>
          </w:p>
        </w:tc>
        <w:tc>
          <w:tcPr>
            <w:tcW w:w="1599" w:type="dxa"/>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纸质</w:t>
            </w:r>
          </w:p>
        </w:tc>
        <w:tc>
          <w:tcPr>
            <w:tcW w:w="1949" w:type="dxa"/>
          </w:tcPr>
          <w:p>
            <w:pPr>
              <w:adjustRightInd w:val="0"/>
              <w:snapToGrid w:val="0"/>
              <w:spacing w:line="560" w:lineRule="exact"/>
              <w:ind w:leftChars="23" w:left="48"/>
              <w:jc w:val="center"/>
              <w:rPr>
                <w:rFonts w:eastAsia="方正仿宋_GBK"/>
                <w:bCs/>
                <w:sz w:val="32"/>
                <w:szCs w:val="32"/>
              </w:rPr>
            </w:pPr>
          </w:p>
        </w:tc>
      </w:tr>
    </w:tbl>
    <w:p>
      <w:pPr>
        <w:spacing w:line="560" w:lineRule="exact"/>
        <w:ind w:firstLineChars="200" w:firstLine="640"/>
        <w:jc w:val="left"/>
        <w:rPr>
          <w:rFonts w:ascii="Times New Roman" w:eastAsia="方正仿宋_GBK" w:hAnsi="Times New Roman"/>
          <w:b/>
          <w:sz w:val="32"/>
          <w:szCs w:val="32"/>
        </w:rPr>
      </w:pPr>
      <w:r>
        <w:rPr>
          <w:rFonts w:ascii="Times New Roman" w:eastAsia="方正仿宋_GBK" w:hAnsi="Times New Roman" w:hint="eastAsia"/>
          <w:color w:val="000000"/>
          <w:sz w:val="32"/>
          <w:szCs w:val="32"/>
        </w:rPr>
        <w:t>3.</w:t>
      </w:r>
      <w:r>
        <w:rPr>
          <w:rFonts w:ascii="Times New Roman" w:eastAsia="方正仿宋_GBK" w:hAnsi="Times New Roman"/>
          <w:b/>
          <w:sz w:val="32"/>
          <w:szCs w:val="32"/>
        </w:rPr>
        <w:t>境内承运海关监管货物运输车辆</w:t>
      </w:r>
      <w:r>
        <w:rPr>
          <w:rFonts w:ascii="Times New Roman" w:eastAsia="方正仿宋_GBK" w:hAnsi="Times New Roman" w:hint="eastAsia"/>
          <w:b/>
          <w:sz w:val="32"/>
          <w:szCs w:val="32"/>
        </w:rPr>
        <w:t>验车</w:t>
      </w:r>
    </w:p>
    <w:tbl>
      <w:tblPr>
        <w:jc w:val="cente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0"/>
        <w:gridCol w:w="2357"/>
        <w:gridCol w:w="1134"/>
        <w:gridCol w:w="1332"/>
        <w:gridCol w:w="1599"/>
        <w:gridCol w:w="1949"/>
      </w:tblGrid>
      <w:tr>
        <w:trPr>
          <w:cantSplit/>
          <w:tblHeader/>
        </w:trPr>
        <w:tc>
          <w:tcPr>
            <w:tcW w:w="870" w:type="dxa"/>
            <w:vAlign w:val="center"/>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序号</w:t>
            </w:r>
          </w:p>
        </w:tc>
        <w:tc>
          <w:tcPr>
            <w:tcW w:w="2357"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提交材料名称</w:t>
            </w:r>
          </w:p>
        </w:tc>
        <w:tc>
          <w:tcPr>
            <w:tcW w:w="1134"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原件/复印件</w:t>
            </w:r>
          </w:p>
        </w:tc>
        <w:tc>
          <w:tcPr>
            <w:tcW w:w="1332"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份数</w:t>
            </w:r>
          </w:p>
        </w:tc>
        <w:tc>
          <w:tcPr>
            <w:tcW w:w="1599"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纸质/电子</w:t>
            </w:r>
          </w:p>
        </w:tc>
        <w:tc>
          <w:tcPr>
            <w:tcW w:w="1949"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要求</w:t>
            </w:r>
          </w:p>
        </w:tc>
      </w:tr>
      <w:tr>
        <w:trPr>
          <w:cantSplit/>
        </w:trPr>
        <w:tc>
          <w:tcPr>
            <w:tcW w:w="870" w:type="dxa"/>
            <w:vAlign w:val="center"/>
          </w:tcPr>
          <w:p>
            <w:pPr>
              <w:adjustRightInd w:val="0"/>
              <w:snapToGrid w:val="0"/>
              <w:spacing w:line="560" w:lineRule="exact"/>
              <w:ind w:leftChars="23" w:left="48"/>
              <w:jc w:val="center"/>
              <w:rPr>
                <w:rFonts w:ascii="Times New Roman" w:eastAsia="方正仿宋_GBK" w:hAnsi="Times New Roman"/>
                <w:bCs/>
                <w:sz w:val="32"/>
                <w:szCs w:val="32"/>
              </w:rPr>
            </w:pPr>
            <w:r>
              <w:rPr>
                <w:rFonts w:ascii="Times New Roman" w:eastAsia="方正仿宋_GBK" w:hAnsi="Times New Roman"/>
                <w:bCs/>
                <w:sz w:val="32"/>
                <w:szCs w:val="32"/>
              </w:rPr>
              <w:t>1</w:t>
            </w:r>
          </w:p>
        </w:tc>
        <w:tc>
          <w:tcPr>
            <w:tcW w:w="2357" w:type="dxa"/>
          </w:tcPr>
          <w:p>
            <w:pPr>
              <w:adjustRightInd w:val="0"/>
              <w:snapToGrid w:val="0"/>
              <w:spacing w:line="560" w:lineRule="exact"/>
              <w:jc w:val="center"/>
              <w:rPr>
                <w:rFonts w:eastAsia="方正仿宋_GBK"/>
                <w:bCs/>
                <w:sz w:val="32"/>
                <w:szCs w:val="32"/>
              </w:rPr>
            </w:pPr>
            <w:r>
              <w:rPr>
                <w:rFonts w:ascii="Times New Roman" w:eastAsia="方正仿宋_GBK" w:hAnsi="Times New Roman"/>
                <w:sz w:val="32"/>
                <w:szCs w:val="32"/>
              </w:rPr>
              <w:t>《机动车辆行驶证》</w:t>
            </w:r>
          </w:p>
        </w:tc>
        <w:tc>
          <w:tcPr>
            <w:tcW w:w="1134" w:type="dxa"/>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原件</w:t>
            </w:r>
          </w:p>
        </w:tc>
        <w:tc>
          <w:tcPr>
            <w:tcW w:w="1332" w:type="dxa"/>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现场办理：纸质:</w:t>
            </w:r>
            <w:r>
              <w:rPr>
                <w:rFonts w:ascii="Times New Roman" w:eastAsia="方正仿宋_GBK" w:hAnsi="Times New Roman"/>
                <w:bCs/>
                <w:sz w:val="32"/>
                <w:szCs w:val="32"/>
              </w:rPr>
              <w:t>1</w:t>
            </w:r>
            <w:r>
              <w:rPr>
                <w:rFonts w:eastAsia="方正仿宋_GBK" w:hint="eastAsia"/>
                <w:bCs/>
                <w:sz w:val="32"/>
                <w:szCs w:val="32"/>
              </w:rPr>
              <w:t>份</w:t>
            </w:r>
          </w:p>
        </w:tc>
        <w:tc>
          <w:tcPr>
            <w:tcW w:w="1599" w:type="dxa"/>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纸质</w:t>
            </w:r>
          </w:p>
        </w:tc>
        <w:tc>
          <w:tcPr>
            <w:tcW w:w="1949" w:type="dxa"/>
          </w:tcPr>
          <w:p>
            <w:pPr>
              <w:adjustRightInd w:val="0"/>
              <w:snapToGrid w:val="0"/>
              <w:spacing w:line="560" w:lineRule="exact"/>
              <w:ind w:leftChars="23" w:left="48"/>
              <w:jc w:val="center"/>
              <w:rPr>
                <w:rFonts w:eastAsia="方正仿宋_GBK"/>
                <w:bCs/>
                <w:sz w:val="32"/>
                <w:szCs w:val="32"/>
              </w:rPr>
            </w:pPr>
          </w:p>
        </w:tc>
      </w:tr>
    </w:tbl>
    <w:p>
      <w:pPr>
        <w:spacing w:line="560" w:lineRule="exact"/>
        <w:ind w:firstLineChars="196" w:firstLine="627"/>
        <w:jc w:val="left"/>
        <w:rPr>
          <w:rFonts w:ascii="Times New Roman" w:eastAsia="方正楷体_GBK" w:hAnsi="Times New Roman"/>
          <w:b/>
          <w:sz w:val="32"/>
          <w:szCs w:val="32"/>
        </w:rPr>
      </w:pPr>
      <w:r>
        <w:rPr>
          <w:rFonts w:ascii="Times New Roman" w:eastAsia="方正仿宋_GBK" w:hAnsi="Times New Roman" w:hint="eastAsia"/>
          <w:color w:val="000000"/>
          <w:sz w:val="32"/>
          <w:szCs w:val="32"/>
        </w:rPr>
        <w:t>4.</w:t>
      </w:r>
      <w:r>
        <w:rPr>
          <w:rFonts w:ascii="Times New Roman" w:eastAsia="方正仿宋_GBK" w:hAnsi="Times New Roman"/>
          <w:b/>
          <w:sz w:val="32"/>
          <w:szCs w:val="32"/>
        </w:rPr>
        <w:t>安装/更换电子识别卡</w:t>
      </w:r>
    </w:p>
    <w:tbl>
      <w:tblPr>
        <w:jc w:val="cente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0"/>
        <w:gridCol w:w="2357"/>
        <w:gridCol w:w="1134"/>
        <w:gridCol w:w="1332"/>
        <w:gridCol w:w="1599"/>
        <w:gridCol w:w="1949"/>
      </w:tblGrid>
      <w:tr>
        <w:trPr>
          <w:cantSplit/>
          <w:tblHeader/>
        </w:trPr>
        <w:tc>
          <w:tcPr>
            <w:tcW w:w="870" w:type="dxa"/>
            <w:vAlign w:val="center"/>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序号</w:t>
            </w:r>
          </w:p>
        </w:tc>
        <w:tc>
          <w:tcPr>
            <w:tcW w:w="2357"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提交材料名称</w:t>
            </w:r>
          </w:p>
        </w:tc>
        <w:tc>
          <w:tcPr>
            <w:tcW w:w="1134"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原件/复印件</w:t>
            </w:r>
          </w:p>
        </w:tc>
        <w:tc>
          <w:tcPr>
            <w:tcW w:w="1332"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份数</w:t>
            </w:r>
          </w:p>
        </w:tc>
        <w:tc>
          <w:tcPr>
            <w:tcW w:w="1599"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纸质/电子</w:t>
            </w:r>
          </w:p>
        </w:tc>
        <w:tc>
          <w:tcPr>
            <w:tcW w:w="1949" w:type="dxa"/>
            <w:vAlign w:val="center"/>
          </w:tcPr>
          <w:p>
            <w:pPr>
              <w:adjustRightInd w:val="0"/>
              <w:snapToGrid w:val="0"/>
              <w:spacing w:line="560" w:lineRule="exact"/>
              <w:jc w:val="center"/>
              <w:rPr>
                <w:rFonts w:eastAsia="方正仿宋_GBK"/>
                <w:bCs/>
                <w:sz w:val="32"/>
                <w:szCs w:val="32"/>
              </w:rPr>
            </w:pPr>
            <w:r>
              <w:rPr>
                <w:rFonts w:eastAsia="方正仿宋_GBK" w:hint="eastAsia"/>
                <w:bCs/>
                <w:sz w:val="32"/>
                <w:szCs w:val="32"/>
              </w:rPr>
              <w:t>要求</w:t>
            </w:r>
          </w:p>
        </w:tc>
      </w:tr>
      <w:tr>
        <w:trPr>
          <w:cantSplit/>
        </w:trPr>
        <w:tc>
          <w:tcPr>
            <w:tcW w:w="870" w:type="dxa"/>
            <w:vAlign w:val="center"/>
          </w:tcPr>
          <w:p>
            <w:pPr>
              <w:adjustRightInd w:val="0"/>
              <w:snapToGrid w:val="0"/>
              <w:spacing w:line="560" w:lineRule="exact"/>
              <w:ind w:leftChars="23" w:left="48"/>
              <w:jc w:val="center"/>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1</w:t>
            </w:r>
          </w:p>
        </w:tc>
        <w:tc>
          <w:tcPr>
            <w:tcW w:w="2357" w:type="dxa"/>
          </w:tcPr>
          <w:p>
            <w:pPr>
              <w:adjustRightInd w:val="0"/>
              <w:snapToGrid w:val="0"/>
              <w:spacing w:line="560" w:lineRule="exact"/>
              <w:jc w:val="center"/>
              <w:rPr>
                <w:rFonts w:eastAsia="方正仿宋_GBK"/>
                <w:bCs/>
                <w:sz w:val="32"/>
                <w:szCs w:val="32"/>
              </w:rPr>
            </w:pPr>
            <w:r>
              <w:rPr>
                <w:rFonts w:ascii="Times New Roman" w:eastAsia="方正仿宋_GBK" w:hAnsi="Times New Roman"/>
                <w:sz w:val="32"/>
                <w:szCs w:val="32"/>
              </w:rPr>
              <w:t>《机动车辆行驶证》</w:t>
            </w:r>
          </w:p>
        </w:tc>
        <w:tc>
          <w:tcPr>
            <w:tcW w:w="1134" w:type="dxa"/>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原件</w:t>
            </w:r>
          </w:p>
        </w:tc>
        <w:tc>
          <w:tcPr>
            <w:tcW w:w="1332" w:type="dxa"/>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现场办理：纸质:</w:t>
            </w:r>
            <w:r>
              <w:rPr>
                <w:rFonts w:ascii="Times New Roman" w:eastAsia="方正仿宋_GBK" w:hAnsi="Times New Roman"/>
                <w:bCs/>
                <w:sz w:val="32"/>
                <w:szCs w:val="32"/>
              </w:rPr>
              <w:t>1</w:t>
            </w:r>
            <w:r>
              <w:rPr>
                <w:rFonts w:eastAsia="方正仿宋_GBK" w:hint="eastAsia"/>
                <w:bCs/>
                <w:sz w:val="32"/>
                <w:szCs w:val="32"/>
              </w:rPr>
              <w:t>份</w:t>
            </w:r>
          </w:p>
        </w:tc>
        <w:tc>
          <w:tcPr>
            <w:tcW w:w="1599" w:type="dxa"/>
          </w:tcPr>
          <w:p>
            <w:pPr>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纸质</w:t>
            </w:r>
          </w:p>
        </w:tc>
        <w:tc>
          <w:tcPr>
            <w:tcW w:w="1949" w:type="dxa"/>
          </w:tcPr>
          <w:p>
            <w:pPr>
              <w:adjustRightInd w:val="0"/>
              <w:snapToGrid w:val="0"/>
              <w:spacing w:line="560" w:lineRule="exact"/>
              <w:ind w:leftChars="23" w:left="48"/>
              <w:jc w:val="center"/>
              <w:rPr>
                <w:rFonts w:eastAsia="方正仿宋_GBK"/>
                <w:bCs/>
                <w:sz w:val="32"/>
                <w:szCs w:val="32"/>
              </w:rPr>
            </w:pPr>
          </w:p>
        </w:tc>
      </w:tr>
    </w:tbl>
    <w:p>
      <w:pPr>
        <w:spacing w:line="560" w:lineRule="exact"/>
        <w:ind w:firstLineChars="200" w:firstLine="640"/>
        <w:jc w:val="left"/>
        <w:rPr>
          <w:rFonts w:ascii="方正楷体_GBK" w:eastAsia="方正楷体_GBK"/>
          <w:b/>
          <w:sz w:val="32"/>
          <w:szCs w:val="32"/>
        </w:rPr>
      </w:pPr>
      <w:r>
        <w:rPr>
          <w:rFonts w:ascii="方正楷体_GBK" w:eastAsia="方正楷体_GBK" w:hint="eastAsia"/>
          <w:b/>
          <w:sz w:val="32"/>
          <w:szCs w:val="32"/>
        </w:rPr>
        <w:t>（二）申请材料提交</w:t>
      </w:r>
    </w:p>
    <w:p>
      <w:pPr>
        <w:adjustRightInd w:val="0"/>
        <w:snapToGrid w:val="0"/>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申请人通过登录</w:t>
      </w:r>
      <w:r>
        <w:rPr>
          <w:rFonts w:ascii="方正仿宋_GBK" w:eastAsia="方正仿宋_GBK"/>
          <w:bCs/>
          <w:sz w:val="32"/>
          <w:szCs w:val="32"/>
        </w:rPr>
        <w:t>微信公众号</w:t>
      </w:r>
      <w:r>
        <w:rPr>
          <w:rFonts w:ascii="方正仿宋_GBK" w:eastAsia="方正仿宋_GBK" w:hint="eastAsia"/>
          <w:bCs/>
          <w:sz w:val="32"/>
          <w:szCs w:val="32"/>
        </w:rPr>
        <w:t>“</w:t>
      </w:r>
      <w:r>
        <w:rPr>
          <w:rFonts w:ascii="方正仿宋_GBK" w:eastAsia="方正仿宋_GBK"/>
          <w:bCs/>
          <w:sz w:val="32"/>
          <w:szCs w:val="32"/>
        </w:rPr>
        <w:t>深圳海关</w:t>
      </w:r>
      <w:r>
        <w:rPr>
          <w:rFonts w:ascii="方正仿宋_GBK" w:eastAsia="方正仿宋_GBK" w:hint="eastAsia"/>
          <w:bCs/>
          <w:sz w:val="32"/>
          <w:szCs w:val="32"/>
        </w:rPr>
        <w:t>”</w:t>
      </w:r>
      <w:r>
        <w:rPr>
          <w:rFonts w:ascii="方正仿宋_GBK" w:eastAsia="方正仿宋_GBK"/>
          <w:bCs/>
          <w:sz w:val="32"/>
          <w:szCs w:val="32"/>
        </w:rPr>
        <w:t>预约</w:t>
      </w:r>
      <w:r>
        <w:rPr>
          <w:rFonts w:ascii="方正仿宋_GBK" w:eastAsia="方正仿宋_GBK" w:hint="eastAsia"/>
          <w:bCs/>
          <w:sz w:val="32"/>
          <w:szCs w:val="32"/>
        </w:rPr>
        <w:t>相应业务后，车辆在预约时间内到达皇岗海关验车场（深圳市福田区福田南路</w:t>
      </w:r>
      <w:r>
        <w:rPr>
          <w:rFonts w:ascii="Times New Roman" w:eastAsia="方正仿宋_GBK" w:hAnsi="Times New Roman"/>
          <w:bCs/>
          <w:sz w:val="32"/>
          <w:szCs w:val="32"/>
        </w:rPr>
        <w:t>22</w:t>
      </w:r>
      <w:r>
        <w:rPr>
          <w:rFonts w:ascii="方正仿宋_GBK" w:eastAsia="方正仿宋_GBK" w:hint="eastAsia"/>
          <w:bCs/>
          <w:sz w:val="32"/>
          <w:szCs w:val="32"/>
        </w:rPr>
        <w:t>号）。车辆入场后，到监管车辆管理二科窗口办理。</w:t>
      </w:r>
    </w:p>
    <w:p>
      <w:pPr>
        <w:adjustRightInd w:val="0"/>
        <w:snapToGrid w:val="0"/>
        <w:spacing w:line="560" w:lineRule="exact"/>
        <w:ind w:firstLineChars="200" w:firstLine="640"/>
        <w:rPr>
          <w:rFonts w:ascii="方正黑体_GBK" w:eastAsia="方正黑体_GBK"/>
          <w:b/>
          <w:sz w:val="32"/>
          <w:szCs w:val="32"/>
        </w:rPr>
      </w:pPr>
      <w:r>
        <w:rPr>
          <w:rFonts w:ascii="方正仿宋_GBK" w:eastAsia="方正仿宋_GBK"/>
          <w:bCs/>
          <w:sz w:val="32"/>
          <w:szCs w:val="32"/>
        </w:rPr>
        <w:br w:type="page"/>
      </w:r>
      <w:r>
        <w:rPr>
          <w:rFonts w:ascii="方正黑体_GBK" w:eastAsia="方正黑体_GBK" w:hint="eastAsia"/>
          <w:sz w:val="32"/>
          <w:szCs w:val="32"/>
        </w:rPr>
        <w:t>十三、办理流程：</w:t>
      </w:r>
      <w:r>
        <w:rPr>
          <w:rFonts w:ascii="方正仿宋_GBK" w:eastAsia="方正仿宋_GBK" w:hint="eastAsia"/>
          <w:bCs/>
          <w:sz w:val="32"/>
          <w:szCs w:val="32"/>
        </w:rPr>
        <w:t>详见下图</w:t>
      </w:r>
    </w:p>
    <w:p>
      <w:pPr>
        <w:pStyle w:val="158"/>
        <w:spacing w:line="560" w:lineRule="exact"/>
        <w:ind w:firstLineChars="200" w:firstLine="420"/>
        <w:rPr>
          <w:rFonts w:ascii="Times New Roman" w:eastAsia="方正仿宋_GBK" w:hAnsi="Times New Roman"/>
          <w:sz w:val="32"/>
          <w:szCs w:val="32"/>
        </w:rPr>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26.204603pt;margin-top:7.154886pt;width:366.41727pt;height:592.7988pt;z-index:10;mso-position-horizontal:absolute;mso-position-vertical:absolute;mso-wrap-distance-left:8.999863pt;mso-wrap-distance-right:8.999863pt;" o:ole="">
            <v:stroke color="#000000"/>
            <v:imagedata r:id="rId4" o:title="9467843131767680374897"/>
            <o:lock aspectratio="t"/>
          </v:shape>
          <o:OLEObject Type="Embed" ProgID="Package" ShapeID="_x0000_i1" DrawAspect="Content" ObjectID="_1393063351" r:id="rId5"/>
        </w:object>
      </w:r>
      <w:r>
        <w:rPr>
          <w:rFonts w:ascii="方正黑体_GBK" w:eastAsia="方正黑体_GBK"/>
          <w:sz w:val="32"/>
          <w:szCs w:val="32"/>
        </w:rPr>
        <w:br w:type="page"/>
        <w:t xml:space="preserve">       </w:t>
      </w:r>
      <w:r>
        <w:rPr>
          <w:rFonts w:ascii="方正黑体_GBK" w:eastAsia="方正黑体_GBK" w:hint="eastAsia"/>
          <w:sz w:val="32"/>
          <w:szCs w:val="32"/>
        </w:rPr>
        <w:t>十四、办理形式：</w:t>
      </w:r>
      <w:r>
        <w:rPr>
          <w:rFonts w:eastAsia="方正仿宋_GBK" w:hint="eastAsia"/>
          <w:sz w:val="32"/>
          <w:szCs w:val="32"/>
        </w:rPr>
        <w:t>网上预约后</w:t>
      </w:r>
      <w:r>
        <w:rPr>
          <w:rFonts w:ascii="Times New Roman" w:eastAsia="方正仿宋_GBK" w:hAnsi="Times New Roman" w:hint="eastAsia"/>
          <w:sz w:val="32"/>
          <w:szCs w:val="32"/>
        </w:rPr>
        <w:t>现场办理。</w:t>
      </w:r>
    </w:p>
    <w:p>
      <w:pPr>
        <w:pStyle w:val="158"/>
        <w:spacing w:line="560" w:lineRule="exact"/>
        <w:ind w:firstLine="630"/>
        <w:rPr>
          <w:rFonts w:ascii="Times New Roman" w:eastAsia="方正楷体_GBK" w:hAnsi="Times New Roman"/>
          <w:b/>
          <w:sz w:val="32"/>
          <w:szCs w:val="32"/>
        </w:rPr>
      </w:pPr>
      <w:r>
        <w:rPr>
          <w:rFonts w:ascii="方正黑体_GBK" w:eastAsia="方正黑体_GBK" w:hint="eastAsia"/>
          <w:sz w:val="32"/>
          <w:szCs w:val="32"/>
        </w:rPr>
        <w:t>十五、到办理现场次数：</w:t>
      </w:r>
      <w:r>
        <w:rPr>
          <w:rFonts w:ascii="Times New Roman" w:eastAsia="方正仿宋_GBK" w:hAnsi="Times New Roman" w:hint="eastAsia"/>
          <w:sz w:val="32"/>
          <w:szCs w:val="32"/>
        </w:rPr>
        <w:t>窗口办理1次。</w:t>
      </w:r>
    </w:p>
    <w:p>
      <w:pPr>
        <w:adjustRightInd w:val="0"/>
        <w:snapToGrid w:val="0"/>
        <w:spacing w:line="560" w:lineRule="exact"/>
        <w:ind w:left="0" w:firstLineChars="200" w:firstLine="640"/>
        <w:rPr>
          <w:rFonts w:eastAsia="方正黑体简体"/>
          <w:sz w:val="28"/>
          <w:szCs w:val="28"/>
        </w:rPr>
      </w:pPr>
      <w:r>
        <w:rPr>
          <w:rFonts w:ascii="方正黑体_GBK" w:eastAsia="方正黑体_GBK" w:hint="eastAsia"/>
          <w:sz w:val="32"/>
          <w:szCs w:val="32"/>
        </w:rPr>
        <w:t>十六、</w:t>
      </w:r>
      <w:r>
        <w:rPr>
          <w:rFonts w:eastAsia="方正黑体_GBK" w:hint="eastAsia"/>
          <w:sz w:val="32"/>
          <w:szCs w:val="32"/>
        </w:rPr>
        <w:t>审查标准：</w:t>
      </w:r>
      <w:r>
        <w:rPr>
          <w:rFonts w:eastAsia="方正仿宋_GBK" w:hint="eastAsia"/>
          <w:bCs/>
          <w:sz w:val="32"/>
          <w:szCs w:val="32"/>
        </w:rPr>
        <w:t>申请材料填写准确、完整、真实、有效。</w:t>
      </w:r>
    </w:p>
    <w:p>
      <w:pPr>
        <w:spacing w:line="560" w:lineRule="exact"/>
        <w:ind w:firstLineChars="200" w:firstLine="640"/>
        <w:jc w:val="left"/>
        <w:rPr>
          <w:rFonts w:ascii="Times New Roman" w:eastAsia="方正仿宋_GBK" w:hAnsi="Times New Roman"/>
          <w:sz w:val="32"/>
          <w:szCs w:val="32"/>
        </w:rPr>
      </w:pPr>
      <w:r>
        <w:rPr>
          <w:rFonts w:ascii="方正黑体_GBK" w:eastAsia="方正黑体_GBK" w:hint="eastAsia"/>
          <w:sz w:val="32"/>
          <w:szCs w:val="32"/>
        </w:rPr>
        <w:t>十七、通办范围：</w:t>
      </w:r>
      <w:r>
        <w:rPr>
          <w:rFonts w:eastAsia="方正仿宋_GBK" w:hint="eastAsia"/>
          <w:bCs/>
          <w:sz w:val="32"/>
          <w:szCs w:val="32"/>
        </w:rPr>
        <w:t>全国企业在皇岗海</w:t>
      </w:r>
      <w:r>
        <w:rPr>
          <w:rFonts w:ascii="Times New Roman" w:eastAsia="方正仿宋_GBK" w:hAnsi="Times New Roman" w:hint="eastAsia"/>
          <w:sz w:val="32"/>
          <w:szCs w:val="32"/>
        </w:rPr>
        <w:t>关办理。</w:t>
      </w:r>
    </w:p>
    <w:p>
      <w:pPr>
        <w:spacing w:line="560" w:lineRule="exact"/>
        <w:ind w:firstLineChars="200" w:firstLine="640"/>
        <w:rPr>
          <w:rFonts w:ascii="方正仿宋_GBK" w:eastAsia="方正仿宋_GBK"/>
          <w:bCs/>
          <w:sz w:val="32"/>
          <w:szCs w:val="32"/>
        </w:rPr>
      </w:pPr>
      <w:r>
        <w:rPr>
          <w:rFonts w:ascii="方正黑体_GBK" w:eastAsia="方正黑体_GBK" w:hint="eastAsia"/>
          <w:sz w:val="32"/>
          <w:szCs w:val="32"/>
        </w:rPr>
        <w:t>十八、预约办理：</w:t>
      </w:r>
      <w:r>
        <w:rPr>
          <w:rFonts w:ascii="方正仿宋_GBK" w:eastAsia="方正仿宋_GBK" w:hint="eastAsia"/>
          <w:bCs/>
          <w:sz w:val="32"/>
          <w:szCs w:val="32"/>
        </w:rPr>
        <w:t>登录</w:t>
      </w:r>
      <w:r>
        <w:rPr>
          <w:rFonts w:ascii="方正仿宋_GBK" w:eastAsia="方正仿宋_GBK"/>
          <w:bCs/>
          <w:sz w:val="32"/>
          <w:szCs w:val="32"/>
        </w:rPr>
        <w:t>微信公众号</w:t>
      </w:r>
      <w:r>
        <w:rPr>
          <w:rFonts w:ascii="方正仿宋_GBK" w:eastAsia="方正仿宋_GBK" w:hint="eastAsia"/>
          <w:bCs/>
          <w:sz w:val="32"/>
          <w:szCs w:val="32"/>
        </w:rPr>
        <w:t>“</w:t>
      </w:r>
      <w:r>
        <w:rPr>
          <w:rFonts w:ascii="方正仿宋_GBK" w:eastAsia="方正仿宋_GBK"/>
          <w:bCs/>
          <w:sz w:val="32"/>
          <w:szCs w:val="32"/>
        </w:rPr>
        <w:t>深圳海关</w:t>
      </w:r>
      <w:r>
        <w:rPr>
          <w:rFonts w:ascii="方正仿宋_GBK" w:eastAsia="方正仿宋_GBK" w:hint="eastAsia"/>
          <w:bCs/>
          <w:sz w:val="32"/>
          <w:szCs w:val="32"/>
        </w:rPr>
        <w:t>”</w:t>
      </w:r>
      <w:r>
        <w:rPr>
          <w:rFonts w:ascii="方正仿宋_GBK" w:eastAsia="方正仿宋_GBK"/>
          <w:bCs/>
          <w:sz w:val="32"/>
          <w:szCs w:val="32"/>
        </w:rPr>
        <w:t>预约</w:t>
      </w:r>
      <w:r>
        <w:rPr>
          <w:rFonts w:ascii="方正仿宋_GBK" w:eastAsia="方正仿宋_GBK" w:hint="eastAsia"/>
          <w:bCs/>
          <w:sz w:val="32"/>
          <w:szCs w:val="32"/>
        </w:rPr>
        <w:t>。</w:t>
      </w:r>
    </w:p>
    <w:p>
      <w:pPr>
        <w:spacing w:line="560" w:lineRule="exact"/>
        <w:ind w:firstLineChars="200" w:firstLine="640"/>
        <w:jc w:val="left"/>
        <w:rPr>
          <w:rFonts w:ascii="方正楷体_GBK" w:eastAsia="方正楷体_GBK"/>
          <w:b/>
          <w:sz w:val="32"/>
          <w:szCs w:val="32"/>
        </w:rPr>
      </w:pPr>
      <w:r>
        <w:rPr>
          <w:rFonts w:ascii="方正楷体_GBK" w:eastAsia="方正楷体_GBK" w:hint="eastAsia"/>
          <w:b/>
          <w:sz w:val="32"/>
          <w:szCs w:val="32"/>
        </w:rPr>
        <w:t>（一）应预约“预约验车”业务车辆。</w:t>
      </w:r>
    </w:p>
    <w:p>
      <w:pPr>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sz w:val="32"/>
          <w:szCs w:val="32"/>
        </w:rPr>
        <w:t>来往香港货运车辆</w:t>
      </w:r>
      <w:r>
        <w:rPr>
          <w:rFonts w:ascii="Times New Roman" w:eastAsia="方正仿宋_GBK" w:hAnsi="Times New Roman" w:hint="eastAsia"/>
          <w:sz w:val="32"/>
          <w:szCs w:val="32"/>
        </w:rPr>
        <w:t>；</w:t>
      </w:r>
    </w:p>
    <w:p>
      <w:pPr>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sz w:val="32"/>
          <w:szCs w:val="32"/>
        </w:rPr>
        <w:t>境内承运海关监管货物运输车辆</w:t>
      </w:r>
      <w:r>
        <w:rPr>
          <w:rFonts w:ascii="Times New Roman" w:eastAsia="方正仿宋_GBK" w:hAnsi="Times New Roman" w:hint="eastAsia"/>
          <w:sz w:val="32"/>
          <w:szCs w:val="32"/>
        </w:rPr>
        <w:t>；</w:t>
      </w:r>
    </w:p>
    <w:p>
      <w:pPr>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3.海关要求验车的来往香港货运、客运车辆。</w:t>
      </w:r>
    </w:p>
    <w:p>
      <w:pPr>
        <w:spacing w:line="560" w:lineRule="exact"/>
        <w:ind w:firstLineChars="200" w:firstLine="640"/>
        <w:jc w:val="left"/>
        <w:rPr>
          <w:rFonts w:ascii="方正楷体_GBK" w:eastAsia="方正楷体_GBK"/>
          <w:b/>
          <w:sz w:val="32"/>
          <w:szCs w:val="32"/>
        </w:rPr>
      </w:pPr>
      <w:r>
        <w:rPr>
          <w:rFonts w:ascii="方正楷体_GBK" w:eastAsia="方正楷体_GBK" w:hint="eastAsia"/>
          <w:b/>
          <w:sz w:val="32"/>
          <w:szCs w:val="32"/>
        </w:rPr>
        <w:t>（二）应预约“车辆电子识别卡安装预约”业务车辆。</w:t>
      </w:r>
    </w:p>
    <w:p>
      <w:pPr>
        <w:spacing w:line="560" w:lineRule="exact"/>
        <w:ind w:firstLineChars="200" w:firstLine="640"/>
        <w:rPr>
          <w:rFonts w:eastAsia="方正仿宋_GBK"/>
          <w:sz w:val="32"/>
          <w:szCs w:val="32"/>
        </w:rPr>
      </w:pPr>
      <w:r>
        <w:rPr>
          <w:rFonts w:ascii="Times New Roman" w:eastAsia="方正仿宋_GBK" w:hAnsi="Times New Roman" w:hint="eastAsia"/>
          <w:sz w:val="32"/>
          <w:szCs w:val="32"/>
        </w:rPr>
        <w:t>1.</w:t>
      </w:r>
      <w:r>
        <w:rPr>
          <w:rFonts w:eastAsia="方正仿宋_GBK" w:hint="eastAsia"/>
          <w:sz w:val="32"/>
          <w:szCs w:val="32"/>
        </w:rPr>
        <w:t>来往香港客运车辆；</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w:t>
      </w:r>
      <w:r>
        <w:rPr>
          <w:rFonts w:eastAsia="方正仿宋_GBK" w:hint="eastAsia"/>
          <w:sz w:val="32"/>
          <w:szCs w:val="32"/>
        </w:rPr>
        <w:t>因电子识别卡损坏无法通关的来往香港货运车辆（仅限电子识别卡仍未拆除车辆）。</w:t>
      </w:r>
    </w:p>
    <w:p>
      <w:pPr>
        <w:spacing w:line="560" w:lineRule="exact"/>
        <w:ind w:firstLineChars="200" w:firstLine="640"/>
        <w:rPr>
          <w:rFonts w:ascii="方正黑体_GBK" w:eastAsia="方正黑体_GBK"/>
          <w:b/>
          <w:sz w:val="32"/>
          <w:szCs w:val="32"/>
        </w:rPr>
      </w:pPr>
      <w:r>
        <w:rPr>
          <w:rFonts w:ascii="方正黑体_GBK" w:eastAsia="方正黑体_GBK" w:hint="eastAsia"/>
          <w:sz w:val="32"/>
          <w:szCs w:val="32"/>
        </w:rPr>
        <w:t>十九、网上支付：</w:t>
      </w:r>
      <w:r>
        <w:rPr>
          <w:rFonts w:ascii="Times New Roman" w:eastAsia="方正仿宋_GBK" w:hAnsi="Times New Roman" w:hint="eastAsia"/>
          <w:sz w:val="32"/>
          <w:szCs w:val="32"/>
        </w:rPr>
        <w:t>否。</w:t>
      </w:r>
    </w:p>
    <w:p>
      <w:pPr>
        <w:spacing w:line="560" w:lineRule="exact"/>
        <w:ind w:firstLineChars="196" w:firstLine="627"/>
        <w:rPr>
          <w:rFonts w:ascii="方正黑体_GBK" w:eastAsia="方正黑体_GBK"/>
          <w:b/>
          <w:sz w:val="32"/>
          <w:szCs w:val="32"/>
        </w:rPr>
      </w:pPr>
      <w:r>
        <w:rPr>
          <w:rFonts w:ascii="方正黑体_GBK" w:eastAsia="方正黑体_GBK" w:hint="eastAsia"/>
          <w:sz w:val="32"/>
          <w:szCs w:val="32"/>
        </w:rPr>
        <w:t>二十、物流快递：</w:t>
      </w:r>
      <w:r>
        <w:rPr>
          <w:rFonts w:ascii="Times New Roman" w:eastAsia="方正仿宋_GBK" w:hAnsi="Times New Roman" w:hint="eastAsia"/>
          <w:sz w:val="32"/>
          <w:szCs w:val="32"/>
        </w:rPr>
        <w:t>否。</w:t>
      </w:r>
    </w:p>
    <w:p>
      <w:pPr>
        <w:pStyle w:val="133"/>
        <w:spacing w:line="560" w:lineRule="exact"/>
        <w:ind w:firstLineChars="196" w:firstLine="627"/>
        <w:jc w:val="left"/>
        <w:rPr>
          <w:rFonts w:ascii="Times New Roman" w:eastAsia="方正仿宋_GBK" w:hAnsi="Times New Roman"/>
          <w:sz w:val="32"/>
          <w:szCs w:val="32"/>
        </w:rPr>
      </w:pPr>
      <w:r>
        <w:rPr>
          <w:rFonts w:ascii="方正黑体_GBK" w:eastAsia="方正黑体_GBK" w:hint="eastAsia"/>
          <w:sz w:val="32"/>
          <w:szCs w:val="32"/>
        </w:rPr>
        <w:t>二十一、办理地点：</w:t>
      </w:r>
      <w:r>
        <w:rPr>
          <w:rFonts w:ascii="Times New Roman" w:eastAsia="方正仿宋_GBK" w:hAnsi="Times New Roman"/>
          <w:sz w:val="32"/>
          <w:szCs w:val="32"/>
        </w:rPr>
        <w:t>深圳市福田区福田南路22号皇岗海关验车场</w:t>
      </w:r>
      <w:r>
        <w:rPr>
          <w:rFonts w:ascii="Times New Roman" w:eastAsia="方正仿宋_GBK" w:hAnsi="Times New Roman" w:hint="eastAsia"/>
          <w:sz w:val="32"/>
          <w:szCs w:val="32"/>
        </w:rPr>
        <w:t>。</w:t>
      </w:r>
    </w:p>
    <w:p>
      <w:pPr>
        <w:pStyle w:val="133"/>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备注：港籍车辆需经《粤港澳机动车辆往来及驾驶人驾车批准通知书》指定的口岸入境。</w:t>
      </w:r>
    </w:p>
    <w:p>
      <w:pPr>
        <w:spacing w:line="560" w:lineRule="exact"/>
        <w:ind w:firstLineChars="196" w:firstLine="627"/>
        <w:jc w:val="left"/>
        <w:rPr>
          <w:rFonts w:ascii="方正黑体_GBK" w:eastAsia="方正黑体_GBK"/>
          <w:sz w:val="32"/>
          <w:szCs w:val="32"/>
        </w:rPr>
      </w:pPr>
      <w:r>
        <w:rPr>
          <w:rFonts w:ascii="方正黑体_GBK" w:eastAsia="方正黑体_GBK" w:hint="eastAsia"/>
          <w:sz w:val="32"/>
          <w:szCs w:val="32"/>
        </w:rPr>
        <w:t>二十二、办理时间：</w:t>
      </w:r>
    </w:p>
    <w:p>
      <w:pPr>
        <w:spacing w:line="560" w:lineRule="exact"/>
        <w:ind w:firstLineChars="200" w:firstLine="640"/>
        <w:jc w:val="left"/>
        <w:rPr>
          <w:rFonts w:ascii="方正黑体_GBK" w:eastAsia="方正黑体_GBK"/>
          <w:b/>
          <w:sz w:val="32"/>
          <w:szCs w:val="32"/>
        </w:rPr>
      </w:pPr>
      <w:r>
        <w:rPr>
          <w:rFonts w:ascii="方正楷体_GBK" w:eastAsia="方正楷体_GBK" w:hint="eastAsia"/>
          <w:b/>
          <w:sz w:val="32"/>
          <w:szCs w:val="32"/>
        </w:rPr>
        <w:t>（一）网上预约：</w:t>
      </w:r>
      <w:r>
        <w:rPr>
          <w:rFonts w:eastAsia="方正仿宋_GBK" w:hint="eastAsia"/>
          <w:bCs/>
          <w:sz w:val="32"/>
          <w:szCs w:val="32"/>
        </w:rPr>
        <w:t>企业需提前一天网上预约。</w:t>
      </w:r>
    </w:p>
    <w:p>
      <w:pPr>
        <w:pStyle w:val="158"/>
        <w:spacing w:line="560" w:lineRule="exact"/>
        <w:ind w:firstLine="630"/>
        <w:rPr>
          <w:rFonts w:ascii="Times New Roman" w:eastAsia="方正仿宋_GBK" w:hAnsi="Times New Roman"/>
          <w:sz w:val="32"/>
          <w:szCs w:val="32"/>
        </w:rPr>
      </w:pPr>
      <w:r>
        <w:rPr>
          <w:rFonts w:ascii="方正楷体_GBK" w:eastAsia="方正楷体_GBK" w:hint="eastAsia"/>
          <w:b/>
          <w:sz w:val="32"/>
          <w:szCs w:val="32"/>
        </w:rPr>
        <w:t>（二）现场办理：</w:t>
      </w:r>
      <w:r>
        <w:rPr>
          <w:rFonts w:ascii="Times New Roman" w:eastAsia="方正仿宋_GBK" w:hAnsi="Times New Roman"/>
          <w:sz w:val="32"/>
          <w:szCs w:val="32"/>
        </w:rPr>
        <w:t>周一至周五（</w:t>
      </w:r>
      <w:r>
        <w:rPr>
          <w:rFonts w:ascii="Times New Roman" w:eastAsia="方正仿宋_GBK" w:hAnsi="Times New Roman" w:hint="eastAsia"/>
          <w:sz w:val="32"/>
          <w:szCs w:val="32"/>
        </w:rPr>
        <w:t>非法定节假日</w:t>
      </w:r>
      <w:r>
        <w:rPr>
          <w:rFonts w:ascii="Times New Roman" w:eastAsia="方正仿宋_GBK" w:hAnsi="Times New Roman"/>
          <w:sz w:val="32"/>
          <w:szCs w:val="32"/>
        </w:rPr>
        <w:t>）9:00-12:00；13:30-17:30</w:t>
      </w:r>
      <w:r>
        <w:rPr>
          <w:rFonts w:ascii="Times New Roman" w:eastAsia="方正仿宋_GBK" w:hAnsi="Times New Roman" w:hint="eastAsia"/>
          <w:sz w:val="32"/>
          <w:szCs w:val="32"/>
        </w:rPr>
        <w:t>。</w:t>
      </w:r>
    </w:p>
    <w:p>
      <w:pPr>
        <w:spacing w:line="560" w:lineRule="exact"/>
        <w:ind w:firstLineChars="196" w:firstLine="627"/>
        <w:jc w:val="left"/>
        <w:rPr>
          <w:rFonts w:ascii="Times New Roman" w:eastAsia="方正仿宋_GBK" w:hAnsi="Times New Roman"/>
          <w:sz w:val="32"/>
          <w:szCs w:val="32"/>
        </w:rPr>
      </w:pPr>
      <w:r>
        <w:rPr>
          <w:rFonts w:ascii="方正黑体_GBK" w:eastAsia="方正黑体_GBK" w:hint="eastAsia"/>
          <w:sz w:val="32"/>
          <w:szCs w:val="32"/>
        </w:rPr>
        <w:t>二十三、咨询电话：</w:t>
      </w:r>
      <w:r>
        <w:rPr>
          <w:rFonts w:ascii="Times New Roman" w:eastAsia="方正仿宋_GBK" w:hAnsi="Times New Roman" w:hint="eastAsia"/>
          <w:sz w:val="32"/>
          <w:szCs w:val="32"/>
        </w:rPr>
        <w:t>皇岗海关验车场</w:t>
      </w:r>
      <w:r>
        <w:rPr>
          <w:rFonts w:ascii="Times New Roman" w:eastAsia="方正仿宋_GBK" w:hAnsi="Times New Roman"/>
          <w:sz w:val="32"/>
          <w:szCs w:val="32"/>
        </w:rPr>
        <w:t>0755-84391555</w:t>
      </w:r>
      <w:r>
        <w:rPr>
          <w:rFonts w:eastAsia="方正仿宋_GBK" w:hint="eastAsia"/>
          <w:bCs/>
          <w:sz w:val="32"/>
          <w:szCs w:val="32"/>
        </w:rPr>
        <w:t>或</w:t>
      </w:r>
      <w:r>
        <w:rPr>
          <w:rFonts w:ascii="Times New Roman" w:eastAsia="方正仿宋_GBK" w:hAnsi="Times New Roman" w:hint="eastAsia"/>
          <w:sz w:val="32"/>
          <w:szCs w:val="32"/>
        </w:rPr>
        <w:t>12360海关服务热线。</w:t>
      </w:r>
    </w:p>
    <w:p>
      <w:pPr>
        <w:spacing w:line="560" w:lineRule="exact"/>
        <w:ind w:firstLineChars="196" w:firstLine="627"/>
        <w:jc w:val="left"/>
        <w:rPr>
          <w:rFonts w:eastAsia="方正仿宋_GBK"/>
          <w:bCs/>
          <w:sz w:val="32"/>
          <w:szCs w:val="32"/>
        </w:rPr>
      </w:pPr>
      <w:r>
        <w:rPr>
          <w:rFonts w:ascii="方正黑体_GBK" w:eastAsia="方正黑体_GBK" w:hint="eastAsia"/>
          <w:sz w:val="32"/>
          <w:szCs w:val="32"/>
        </w:rPr>
        <w:t>二十四、监督电话：</w:t>
      </w:r>
      <w:r>
        <w:rPr>
          <w:rFonts w:ascii="Times New Roman" w:eastAsia="方正仿宋_GBK" w:hAnsi="Times New Roman" w:hint="eastAsia"/>
          <w:sz w:val="32"/>
          <w:szCs w:val="32"/>
        </w:rPr>
        <w:t xml:space="preserve"> 12360</w:t>
      </w:r>
      <w:r>
        <w:rPr>
          <w:rFonts w:eastAsia="方正仿宋_GBK" w:hint="eastAsia"/>
          <w:bCs/>
          <w:sz w:val="32"/>
          <w:szCs w:val="32"/>
        </w:rPr>
        <w:t>海关服务热线。</w:t>
      </w:r>
    </w:p>
    <w:sectPr>
      <w:footerReference w:type="default" r:id="rId2"/>
      <w:footerReference w:type="even" r:id="rId3"/>
      <w:pgSz w:w="11906" w:h="16838"/>
      <w:pgMar w:top="1985" w:right="1361" w:bottom="1361"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简体">
    <w:altName w:val="宋体"/>
    <w:panose1 w:val="00000000000000000000"/>
    <w:charset w:val="00"/>
    <w:family w:val="auto"/>
    <w:pitch w:val="variable"/>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imSun">
    <w:altName w:val="Times New Roman"/>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enter" w:pos="4153"/>
        <w:tab w:val="right" w:pos="8306"/>
      </w:tabs>
    </w:pPr>
    <w:r>
      <w:rPr>
        <w:rStyle w:val="64"/>
      </w:rPr>
      <w:fldChar w:fldCharType="begin"/>
    </w:r>
    <w:r>
      <w:rPr>
        <w:rStyle w:val="64"/>
      </w:rPr>
      <w:instrText>Page</w:instrText>
    </w:r>
    <w:r>
      <w:rPr>
        <w:rStyle w:val="64"/>
      </w:rPr>
      <w:fldChar w:fldCharType="separate"/>
    </w:r>
    <w:r>
      <w:rPr>
        <w:rStyle w:val="64"/>
      </w:rPr>
      <w:t>8</w:t>
    </w:r>
    <w:r>
      <w:rPr>
        <w:rStyle w:val="64"/>
      </w:rPr>
      <w:fldChar w:fldCharType="end"/>
    </w: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enter" w:pos="4153"/>
        <w:tab w:val="right" w:pos="8306"/>
      </w:tabs>
    </w:pPr>
    <w:r>
      <w:rPr>
        <w:rStyle w:val="64"/>
      </w:rPr>
      <w:fldChar w:fldCharType="begin"/>
    </w:r>
    <w:r>
      <w:rPr>
        <w:rStyle w:val="64"/>
      </w:rPr>
      <w:instrText>Page</w:instrText>
    </w:r>
    <w:r>
      <w:rPr>
        <w:rStyle w:val="64"/>
      </w:rPr>
      <w:fldChar w:fldCharType="separate"/>
    </w:r>
    <w:r>
      <w:rPr>
        <w:rStyle w:val="64"/>
      </w:rPr>
      <w:t>1</w:t>
    </w:r>
    <w:r>
      <w:rPr>
        <w:rStyle w:val="64"/>
      </w:rP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05"/>
  <w:drawingGridVerticalSpacing w:val="156"/>
  <w:displayHorizontalDrawingGridEvery w:val="0"/>
  <w:displayVerticalDrawingGridEvery w:val="1"/>
  <w:noLineBreaksAfter w:lang="zh-CN" w:val="$([{£¥·‘“〈《「『【〔〖〝﹙﹛﹝＄（．［｛￡￥"/>
  <w:noLineBreaksBefore w:lang="zh-CN" w:val="!%),.:;&gt;?]}¢¨°·ˇˉ―‖’”…‰′″›℃∶、。〃〉》」』】〕〗〞︶︺︾﹀﹄﹚﹜﹞！＂％＇），．：；？］｀｜｝～￠"/>
  <w:compat>
    <w:spaceForUL/>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Balloon Text"/>
    <w:basedOn w:val="0"/>
    <w:rPr>
      <w:sz w:val="18"/>
      <w:szCs w:val="18"/>
    </w:rPr>
  </w:style>
  <w:style w:type="character" w:styleId="18">
    <w:name w:val="annotation reference"/>
    <w:basedOn w:val="10"/>
    <w:rPr>
      <w:sz w:val="21"/>
      <w:szCs w:val="21"/>
    </w:rPr>
  </w:style>
  <w:style w:type="paragraph" w:styleId="19">
    <w:name w:val="annotation text"/>
    <w:basedOn w:val="0"/>
    <w:pPr>
      <w:jc w:val="left"/>
    </w:pPr>
  </w:style>
  <w:style w:type="paragraph" w:styleId="20">
    <w:name w:val="annotation subject"/>
    <w:basedOn w:val="19"/>
    <w:next w:val="19"/>
    <w:rPr>
      <w:b/>
      <w:bCs/>
    </w:rPr>
  </w:style>
  <w:style w:type="paragraph" w:customStyle="1" w:styleId="21">
    <w:name w:val="样式 7 10 磅"/>
    <w:next w:val="27"/>
    <w:pPr>
      <w:widowControl w:val="0"/>
      <w:jc w:val="both"/>
    </w:pPr>
    <w:rPr>
      <w:rFonts w:ascii="Calibri" w:eastAsia="宋体" w:cs="Times New Roman" w:hAnsi="Calibri"/>
      <w:kern w:val="2"/>
      <w:sz w:val="21"/>
      <w:szCs w:val="22"/>
      <w:lang w:val="en-US" w:eastAsia="zh-CN" w:bidi="ar-SA"/>
    </w:rPr>
  </w:style>
  <w:style w:type="paragraph" w:customStyle="1" w:styleId="22">
    <w:name w:val="样式 8 10 磅"/>
    <w:next w:val="28"/>
    <w:pPr>
      <w:widowControl w:val="0"/>
      <w:jc w:val="both"/>
    </w:pPr>
    <w:rPr>
      <w:rFonts w:ascii="Calibri" w:eastAsia="宋体" w:cs="Times New Roman" w:hAnsi="Calibri"/>
      <w:kern w:val="2"/>
      <w:sz w:val="21"/>
      <w:szCs w:val="22"/>
      <w:lang w:val="en-US" w:eastAsia="zh-CN" w:bidi="ar-SA"/>
    </w:rPr>
  </w:style>
  <w:style w:type="paragraph" w:customStyle="1" w:styleId="23">
    <w:name w:val="样式 9 10 磅"/>
    <w:next w:val="29"/>
    <w:pPr>
      <w:widowControl w:val="0"/>
      <w:jc w:val="both"/>
    </w:pPr>
    <w:rPr>
      <w:rFonts w:ascii="Calibri" w:eastAsia="宋体" w:cs="Times New Roman" w:hAnsi="Calibri"/>
      <w:kern w:val="2"/>
      <w:sz w:val="21"/>
      <w:szCs w:val="22"/>
      <w:lang w:val="en-US" w:eastAsia="zh-CN" w:bidi="ar-SA"/>
    </w:rPr>
  </w:style>
  <w:style w:type="paragraph" w:customStyle="1" w:styleId="24">
    <w:name w:val="样式 10 10 磅"/>
    <w:next w:val="30"/>
    <w:pPr>
      <w:widowControl w:val="0"/>
      <w:jc w:val="both"/>
    </w:pPr>
    <w:rPr>
      <w:rFonts w:ascii="Calibri" w:eastAsia="宋体" w:cs="Times New Roman" w:hAnsi="Calibri"/>
      <w:kern w:val="2"/>
      <w:sz w:val="21"/>
      <w:szCs w:val="22"/>
      <w:lang w:val="en-US" w:eastAsia="zh-CN" w:bidi="ar-SA"/>
    </w:rPr>
  </w:style>
  <w:style w:type="paragraph" w:customStyle="1" w:styleId="25">
    <w:name w:val="样式 11 10 磅"/>
    <w:next w:val="31"/>
    <w:pPr>
      <w:widowControl w:val="0"/>
      <w:jc w:val="both"/>
    </w:pPr>
    <w:rPr>
      <w:rFonts w:ascii="Calibri" w:eastAsia="宋体" w:cs="Times New Roman" w:hAnsi="Calibri"/>
      <w:kern w:val="2"/>
      <w:sz w:val="21"/>
      <w:szCs w:val="22"/>
      <w:lang w:val="en-US" w:eastAsia="zh-CN" w:bidi="ar-SA"/>
    </w:rPr>
  </w:style>
  <w:style w:type="paragraph" w:customStyle="1" w:styleId="26">
    <w:name w:val="样式 12 10 磅"/>
    <w:next w:val="32"/>
    <w:pPr>
      <w:widowControl w:val="0"/>
      <w:jc w:val="both"/>
    </w:pPr>
    <w:rPr>
      <w:rFonts w:ascii="Calibri" w:eastAsia="宋体" w:cs="Times New Roman" w:hAnsi="Calibri"/>
      <w:kern w:val="2"/>
      <w:sz w:val="21"/>
      <w:szCs w:val="22"/>
      <w:lang w:val="en-US" w:eastAsia="zh-CN" w:bidi="ar-SA"/>
    </w:rPr>
  </w:style>
  <w:style w:type="paragraph" w:styleId="27">
    <w:name w:val="toc 5"/>
    <w:basedOn w:val="0"/>
    <w:autoRedefine/>
    <w:next w:val="0"/>
    <w:pPr>
      <w:ind w:leftChars="800" w:left="800"/>
    </w:pPr>
  </w:style>
  <w:style w:type="paragraph" w:styleId="28">
    <w:name w:val="toc 6"/>
    <w:basedOn w:val="0"/>
    <w:autoRedefine/>
    <w:next w:val="0"/>
    <w:pPr>
      <w:ind w:leftChars="1000" w:left="1000"/>
    </w:pPr>
  </w:style>
  <w:style w:type="paragraph" w:styleId="29">
    <w:name w:val="toc 7"/>
    <w:basedOn w:val="0"/>
    <w:autoRedefine/>
    <w:next w:val="0"/>
    <w:pPr>
      <w:ind w:leftChars="1200" w:left="1200"/>
    </w:pPr>
  </w:style>
  <w:style w:type="paragraph" w:styleId="30">
    <w:name w:val="toc 8"/>
    <w:basedOn w:val="0"/>
    <w:autoRedefine/>
    <w:next w:val="0"/>
    <w:pPr>
      <w:ind w:leftChars="1400" w:left="1400"/>
    </w:pPr>
  </w:style>
  <w:style w:type="paragraph" w:styleId="31">
    <w:name w:val="toc 9"/>
    <w:basedOn w:val="0"/>
    <w:autoRedefine/>
    <w:next w:val="0"/>
    <w:pPr>
      <w:ind w:leftChars="1600" w:left="1600"/>
    </w:pPr>
  </w:style>
  <w:style w:type="paragraph" w:styleId="32">
    <w:name w:val="Normal Indent"/>
    <w:basedOn w:val="0"/>
    <w:pPr>
      <w:ind w:firstLineChars="200" w:firstLine="200"/>
    </w:pPr>
  </w:style>
  <w:style w:type="paragraph" w:customStyle="1" w:styleId="33">
    <w:name w:val="样式 1 10 磅"/>
    <w:pPr>
      <w:widowControl w:val="0"/>
      <w:jc w:val="both"/>
    </w:pPr>
    <w:rPr>
      <w:rFonts w:ascii="Calibri" w:eastAsia="宋体" w:cs="Times New Roman" w:hAnsi="Calibri"/>
      <w:kern w:val="2"/>
      <w:sz w:val="21"/>
      <w:szCs w:val="22"/>
      <w:lang w:val="en-US" w:eastAsia="zh-CN" w:bidi="ar-SA"/>
    </w:rPr>
  </w:style>
  <w:style w:type="character" w:styleId="34">
    <w:name w:val="Strong"/>
    <w:basedOn w:val="10"/>
    <w:rPr>
      <w:b/>
      <w:bCs/>
    </w:rPr>
  </w:style>
  <w:style w:type="paragraph" w:customStyle="1" w:styleId="35">
    <w:name w:val="样式 1"/>
    <w:rPr>
      <w:rFonts w:ascii="Times New Roman" w:eastAsia="宋体" w:cs="Times New Roman" w:hAnsi="Times New Roman"/>
      <w:b/>
      <w:bCs/>
      <w:lang w:val="en-US" w:eastAsia="zh-CN" w:bidi="ar-SA"/>
    </w:rPr>
  </w:style>
  <w:style w:type="paragraph" w:customStyle="1" w:styleId="36">
    <w:name w:val="样式 3"/>
    <w:rPr>
      <w:rFonts w:ascii="Times New Roman" w:eastAsia="宋体" w:cs="Times New Roman" w:hAnsi="Times New Roman"/>
      <w:b/>
      <w:bCs/>
      <w:lang w:val="en-US" w:eastAsia="zh-CN" w:bidi="ar-SA"/>
    </w:rPr>
  </w:style>
  <w:style w:type="paragraph" w:customStyle="1" w:styleId="37">
    <w:name w:val="样式 10 小四"/>
    <w:next w:val="29"/>
    <w:rPr>
      <w:rFonts w:ascii="Times New Roman" w:eastAsia="SimSun" w:cs="Times New Roman" w:hAnsi="Times New Roman"/>
      <w:sz w:val="24"/>
      <w:szCs w:val="24"/>
      <w:lang w:val="en-US" w:eastAsia="en-US" w:bidi="ar-SA"/>
    </w:rPr>
  </w:style>
  <w:style w:type="paragraph" w:customStyle="1" w:styleId="38">
    <w:name w:val="列出段落1"/>
    <w:basedOn w:val="0"/>
    <w:pPr>
      <w:ind w:firstLineChars="200" w:firstLine="200"/>
    </w:pPr>
  </w:style>
  <w:style w:type="paragraph" w:customStyle="1" w:styleId="39">
    <w:name w:val="样式 小四"/>
    <w:rPr>
      <w:rFonts w:ascii="Times New Roman" w:eastAsia="SimSun" w:cs="Times New Roman" w:hAnsi="Times New Roman"/>
      <w:sz w:val="24"/>
      <w:szCs w:val="24"/>
      <w:lang w:val="en-US" w:eastAsia="en-US" w:bidi="ar-SA"/>
    </w:rPr>
  </w:style>
  <w:style w:type="paragraph" w:customStyle="1" w:styleId="40">
    <w:name w:val="样式 2 小四"/>
    <w:rPr>
      <w:rFonts w:ascii="Times New Roman" w:eastAsia="SimSun" w:cs="Times New Roman" w:hAnsi="Times New Roman"/>
      <w:sz w:val="24"/>
      <w:szCs w:val="24"/>
      <w:lang w:val="en-US" w:eastAsia="en-US" w:bidi="ar-SA"/>
    </w:rPr>
  </w:style>
  <w:style w:type="paragraph" w:customStyle="1" w:styleId="41">
    <w:name w:val="样式 13 10 磅"/>
    <w:pPr>
      <w:widowControl w:val="0"/>
      <w:jc w:val="both"/>
    </w:pPr>
    <w:rPr>
      <w:rFonts w:ascii="Calibri" w:eastAsia="宋体" w:cs="Times New Roman" w:hAnsi="Calibri"/>
      <w:kern w:val="2"/>
      <w:sz w:val="21"/>
      <w:szCs w:val="22"/>
      <w:lang w:val="en-US" w:eastAsia="zh-CN" w:bidi="ar-SA"/>
    </w:rPr>
  </w:style>
  <w:style w:type="paragraph" w:customStyle="1" w:styleId="42">
    <w:name w:val="样式 15 10 磅"/>
    <w:pPr>
      <w:widowControl w:val="0"/>
      <w:jc w:val="both"/>
    </w:pPr>
    <w:rPr>
      <w:rFonts w:ascii="Calibri" w:eastAsia="宋体" w:cs="Times New Roman" w:hAnsi="Calibri"/>
      <w:kern w:val="2"/>
      <w:sz w:val="21"/>
      <w:szCs w:val="22"/>
      <w:lang w:val="en-US" w:eastAsia="zh-CN" w:bidi="ar-SA"/>
    </w:rPr>
  </w:style>
  <w:style w:type="paragraph" w:customStyle="1" w:styleId="43">
    <w:name w:val="样式 16 10 磅"/>
    <w:pPr>
      <w:widowControl w:val="0"/>
      <w:jc w:val="both"/>
    </w:pPr>
    <w:rPr>
      <w:rFonts w:ascii="Calibri" w:eastAsia="宋体" w:cs="Times New Roman" w:hAnsi="Calibri"/>
      <w:kern w:val="2"/>
      <w:sz w:val="21"/>
      <w:szCs w:val="22"/>
      <w:lang w:val="en-US" w:eastAsia="zh-CN" w:bidi="ar-SA"/>
    </w:rPr>
  </w:style>
  <w:style w:type="paragraph" w:customStyle="1" w:styleId="44">
    <w:name w:val="样式 19 10 磅"/>
    <w:pPr>
      <w:widowControl w:val="0"/>
      <w:jc w:val="both"/>
    </w:pPr>
    <w:rPr>
      <w:rFonts w:ascii="Calibri" w:eastAsia="宋体" w:cs="Times New Roman" w:hAnsi="Calibri"/>
      <w:kern w:val="2"/>
      <w:sz w:val="21"/>
      <w:szCs w:val="22"/>
      <w:lang w:val="en-US" w:eastAsia="zh-CN" w:bidi="ar-SA"/>
    </w:rPr>
  </w:style>
  <w:style w:type="paragraph" w:customStyle="1" w:styleId="45">
    <w:name w:val="样式 20 10 磅"/>
    <w:pPr>
      <w:widowControl w:val="0"/>
      <w:jc w:val="both"/>
    </w:pPr>
    <w:rPr>
      <w:rFonts w:ascii="Calibri" w:eastAsia="宋体" w:cs="Times New Roman" w:hAnsi="Calibri"/>
      <w:kern w:val="2"/>
      <w:sz w:val="21"/>
      <w:szCs w:val="22"/>
      <w:lang w:val="en-US" w:eastAsia="zh-CN" w:bidi="ar-SA"/>
    </w:rPr>
  </w:style>
  <w:style w:type="paragraph" w:customStyle="1" w:styleId="46">
    <w:name w:val="样式 26 10 磅"/>
    <w:pPr>
      <w:widowControl w:val="0"/>
      <w:jc w:val="both"/>
    </w:pPr>
    <w:rPr>
      <w:rFonts w:ascii="Calibri" w:eastAsia="宋体" w:cs="Times New Roman" w:hAnsi="Calibri"/>
      <w:kern w:val="2"/>
      <w:sz w:val="21"/>
      <w:szCs w:val="22"/>
      <w:lang w:val="en-US" w:eastAsia="zh-CN" w:bidi="ar-SA"/>
    </w:rPr>
  </w:style>
  <w:style w:type="paragraph" w:customStyle="1" w:styleId="47">
    <w:name w:val="样式 29 10 磅"/>
    <w:pPr>
      <w:widowControl w:val="0"/>
      <w:jc w:val="both"/>
    </w:pPr>
    <w:rPr>
      <w:rFonts w:ascii="Calibri" w:eastAsia="宋体" w:cs="Times New Roman" w:hAnsi="Calibri"/>
      <w:kern w:val="2"/>
      <w:sz w:val="21"/>
      <w:szCs w:val="22"/>
      <w:lang w:val="en-US" w:eastAsia="zh-CN" w:bidi="ar-SA"/>
    </w:rPr>
  </w:style>
  <w:style w:type="paragraph" w:customStyle="1" w:styleId="48">
    <w:name w:val="样式 31 10 磅"/>
    <w:pPr>
      <w:widowControl w:val="0"/>
      <w:jc w:val="both"/>
    </w:pPr>
    <w:rPr>
      <w:rFonts w:ascii="Calibri" w:eastAsia="宋体" w:cs="Times New Roman" w:hAnsi="Calibri"/>
      <w:kern w:val="2"/>
      <w:sz w:val="21"/>
      <w:szCs w:val="22"/>
      <w:lang w:val="en-US" w:eastAsia="zh-CN" w:bidi="ar-SA"/>
    </w:rPr>
  </w:style>
  <w:style w:type="paragraph" w:customStyle="1" w:styleId="49">
    <w:name w:val="样式 32 10 磅"/>
    <w:pPr>
      <w:widowControl w:val="0"/>
      <w:jc w:val="both"/>
    </w:pPr>
    <w:rPr>
      <w:rFonts w:ascii="Calibri" w:eastAsia="宋体" w:cs="Times New Roman" w:hAnsi="Calibri"/>
      <w:kern w:val="2"/>
      <w:sz w:val="21"/>
      <w:szCs w:val="22"/>
      <w:lang w:val="en-US" w:eastAsia="zh-CN" w:bidi="ar-SA"/>
    </w:rPr>
  </w:style>
  <w:style w:type="paragraph" w:customStyle="1" w:styleId="50">
    <w:name w:val="样式 35 10 磅"/>
    <w:pPr>
      <w:widowControl w:val="0"/>
      <w:jc w:val="both"/>
    </w:pPr>
    <w:rPr>
      <w:rFonts w:ascii="Calibri" w:eastAsia="宋体" w:cs="Times New Roman" w:hAnsi="Calibri"/>
      <w:kern w:val="2"/>
      <w:sz w:val="21"/>
      <w:szCs w:val="22"/>
      <w:lang w:val="en-US" w:eastAsia="zh-CN" w:bidi="ar-SA"/>
    </w:rPr>
  </w:style>
  <w:style w:type="paragraph" w:customStyle="1" w:styleId="51">
    <w:name w:val="样式 47 10 磅"/>
    <w:pPr>
      <w:widowControl w:val="0"/>
      <w:jc w:val="both"/>
    </w:pPr>
    <w:rPr>
      <w:rFonts w:ascii="Calibri" w:eastAsia="宋体" w:cs="Times New Roman" w:hAnsi="Calibri"/>
      <w:kern w:val="2"/>
      <w:sz w:val="21"/>
      <w:szCs w:val="22"/>
      <w:lang w:val="en-US" w:eastAsia="zh-CN" w:bidi="ar-SA"/>
    </w:rPr>
  </w:style>
  <w:style w:type="paragraph" w:customStyle="1" w:styleId="52">
    <w:name w:val="样式 48 10 磅"/>
    <w:pPr>
      <w:widowControl w:val="0"/>
      <w:jc w:val="both"/>
    </w:pPr>
    <w:rPr>
      <w:rFonts w:ascii="Calibri" w:eastAsia="宋体" w:cs="Times New Roman" w:hAnsi="Calibri"/>
      <w:kern w:val="2"/>
      <w:sz w:val="21"/>
      <w:szCs w:val="22"/>
      <w:lang w:val="en-US" w:eastAsia="zh-CN" w:bidi="ar-SA"/>
    </w:rPr>
  </w:style>
  <w:style w:type="paragraph" w:customStyle="1" w:styleId="53">
    <w:name w:val="样式 56 10 磅"/>
    <w:pPr>
      <w:widowControl w:val="0"/>
      <w:jc w:val="both"/>
    </w:pPr>
    <w:rPr>
      <w:rFonts w:ascii="Calibri" w:eastAsia="宋体" w:cs="Times New Roman" w:hAnsi="Calibri"/>
      <w:kern w:val="2"/>
      <w:sz w:val="21"/>
      <w:szCs w:val="22"/>
      <w:lang w:val="en-US" w:eastAsia="zh-CN" w:bidi="ar-SA"/>
    </w:rPr>
  </w:style>
  <w:style w:type="paragraph" w:customStyle="1" w:styleId="54">
    <w:name w:val="样式 57 10 磅"/>
    <w:pPr>
      <w:widowControl w:val="0"/>
      <w:jc w:val="both"/>
    </w:pPr>
    <w:rPr>
      <w:rFonts w:ascii="Calibri" w:eastAsia="宋体" w:cs="Times New Roman" w:hAnsi="Calibri"/>
      <w:kern w:val="2"/>
      <w:sz w:val="21"/>
      <w:szCs w:val="22"/>
      <w:lang w:val="en-US" w:eastAsia="zh-CN" w:bidi="ar-SA"/>
    </w:rPr>
  </w:style>
  <w:style w:type="paragraph" w:customStyle="1" w:styleId="55">
    <w:name w:val="样式 58 10 磅"/>
    <w:pPr>
      <w:widowControl w:val="0"/>
      <w:jc w:val="both"/>
    </w:pPr>
    <w:rPr>
      <w:rFonts w:ascii="Calibri" w:eastAsia="宋体" w:cs="Times New Roman" w:hAnsi="Calibri"/>
      <w:kern w:val="2"/>
      <w:sz w:val="21"/>
      <w:szCs w:val="22"/>
      <w:lang w:val="en-US" w:eastAsia="zh-CN" w:bidi="ar-SA"/>
    </w:rPr>
  </w:style>
  <w:style w:type="paragraph" w:customStyle="1" w:styleId="56">
    <w:name w:val="样式 59 10 磅"/>
    <w:pPr>
      <w:widowControl w:val="0"/>
      <w:jc w:val="both"/>
    </w:pPr>
    <w:rPr>
      <w:rFonts w:ascii="Calibri" w:eastAsia="宋体" w:cs="Times New Roman" w:hAnsi="Calibri"/>
      <w:kern w:val="2"/>
      <w:sz w:val="21"/>
      <w:szCs w:val="22"/>
      <w:lang w:val="en-US" w:eastAsia="zh-CN" w:bidi="ar-SA"/>
    </w:rPr>
  </w:style>
  <w:style w:type="paragraph" w:customStyle="1" w:styleId="57">
    <w:name w:val="样式 74 10 磅"/>
    <w:pPr>
      <w:widowControl w:val="0"/>
      <w:jc w:val="both"/>
    </w:pPr>
    <w:rPr>
      <w:rFonts w:ascii="Calibri" w:eastAsia="宋体" w:cs="Times New Roman" w:hAnsi="Calibri"/>
      <w:kern w:val="2"/>
      <w:sz w:val="21"/>
      <w:szCs w:val="22"/>
      <w:lang w:val="en-US" w:eastAsia="zh-CN" w:bidi="ar-SA"/>
    </w:rPr>
  </w:style>
  <w:style w:type="paragraph" w:customStyle="1" w:styleId="58">
    <w:name w:val="样式 80 10 磅"/>
    <w:pPr>
      <w:widowControl w:val="0"/>
      <w:jc w:val="both"/>
    </w:pPr>
    <w:rPr>
      <w:rFonts w:ascii="Calibri" w:eastAsia="宋体" w:cs="Times New Roman" w:hAnsi="Calibri"/>
      <w:kern w:val="2"/>
      <w:sz w:val="21"/>
      <w:szCs w:val="22"/>
      <w:lang w:val="en-US" w:eastAsia="zh-CN" w:bidi="ar-SA"/>
    </w:rPr>
  </w:style>
  <w:style w:type="paragraph" w:customStyle="1" w:styleId="59">
    <w:name w:val="样式 99 10 磅"/>
    <w:pPr>
      <w:widowControl w:val="0"/>
      <w:jc w:val="both"/>
    </w:pPr>
    <w:rPr>
      <w:rFonts w:ascii="Calibri" w:eastAsia="宋体" w:cs="Times New Roman" w:hAnsi="Calibri"/>
      <w:kern w:val="2"/>
      <w:sz w:val="21"/>
      <w:szCs w:val="22"/>
      <w:lang w:val="en-US" w:eastAsia="zh-CN" w:bidi="ar-SA"/>
    </w:rPr>
  </w:style>
  <w:style w:type="paragraph" w:customStyle="1" w:styleId="60">
    <w:name w:val="样式 100 10 磅"/>
    <w:pPr>
      <w:widowControl w:val="0"/>
      <w:jc w:val="both"/>
    </w:pPr>
    <w:rPr>
      <w:rFonts w:ascii="Calibri" w:eastAsia="宋体" w:cs="Times New Roman" w:hAnsi="Calibri"/>
      <w:kern w:val="2"/>
      <w:sz w:val="21"/>
      <w:szCs w:val="22"/>
      <w:lang w:val="en-US" w:eastAsia="zh-CN" w:bidi="ar-SA"/>
    </w:rPr>
  </w:style>
  <w:style w:type="paragraph" w:customStyle="1" w:styleId="61">
    <w:name w:val="样式 101 10 磅"/>
    <w:pPr>
      <w:widowControl w:val="0"/>
      <w:jc w:val="both"/>
    </w:pPr>
    <w:rPr>
      <w:rFonts w:ascii="Calibri" w:eastAsia="宋体" w:cs="Times New Roman" w:hAnsi="Calibri"/>
      <w:kern w:val="2"/>
      <w:sz w:val="21"/>
      <w:szCs w:val="22"/>
      <w:lang w:val="en-US" w:eastAsia="zh-CN" w:bidi="ar-SA"/>
    </w:rPr>
  </w:style>
  <w:style w:type="paragraph" w:customStyle="1" w:styleId="62">
    <w:name w:val="样式 102 10 磅"/>
    <w:pPr>
      <w:widowControl w:val="0"/>
      <w:jc w:val="both"/>
    </w:pPr>
    <w:rPr>
      <w:rFonts w:ascii="Calibri" w:eastAsia="宋体" w:cs="Times New Roman" w:hAnsi="Calibri"/>
      <w:kern w:val="2"/>
      <w:sz w:val="21"/>
      <w:szCs w:val="22"/>
      <w:lang w:val="en-US" w:eastAsia="zh-CN" w:bidi="ar-SA"/>
    </w:rPr>
  </w:style>
  <w:style w:type="paragraph" w:customStyle="1" w:styleId="63">
    <w:name w:val="样式 103 10 磅"/>
    <w:pPr>
      <w:widowControl w:val="0"/>
      <w:jc w:val="both"/>
    </w:pPr>
    <w:rPr>
      <w:rFonts w:ascii="Calibri" w:eastAsia="宋体" w:cs="Times New Roman" w:hAnsi="Calibri"/>
      <w:kern w:val="2"/>
      <w:sz w:val="21"/>
      <w:szCs w:val="22"/>
      <w:lang w:val="en-US" w:eastAsia="zh-CN" w:bidi="ar-SA"/>
    </w:rPr>
  </w:style>
  <w:style w:type="character" w:styleId="64">
    <w:name w:val="page number"/>
    <w:basedOn w:val="10"/>
  </w:style>
  <w:style w:type="character" w:styleId="65">
    <w:name w:val="Hyperlink"/>
    <w:basedOn w:val="10"/>
    <w:rPr>
      <w:color w:val="0000FF"/>
      <w:u w:val="single"/>
    </w:rPr>
  </w:style>
  <w:style w:type="paragraph" w:styleId="66">
    <w:name w:val="Normal (Web)"/>
    <w:pPr>
      <w:widowControl w:val="0"/>
      <w:spacing w:before="100" w:beforeAutospacing="1" w:after="100" w:afterAutospacing="1"/>
    </w:pPr>
    <w:rPr>
      <w:rFonts w:ascii="宋体" w:eastAsia="宋体" w:cs="Times New Roman"/>
      <w:kern w:val="2"/>
      <w:sz w:val="24"/>
      <w:lang w:val="en-US" w:eastAsia="zh-CN" w:bidi="ar-SA"/>
    </w:rPr>
  </w:style>
  <w:style w:type="paragraph" w:customStyle="1" w:styleId="67">
    <w:name w:val="样式 10 磅"/>
    <w:pPr>
      <w:widowControl w:val="0"/>
      <w:jc w:val="both"/>
    </w:pPr>
    <w:rPr>
      <w:rFonts w:ascii="Calibri" w:eastAsia="宋体" w:cs="Times New Roman" w:hAnsi="Calibri"/>
      <w:kern w:val="2"/>
      <w:sz w:val="21"/>
      <w:szCs w:val="22"/>
      <w:lang w:val="en-US" w:eastAsia="zh-CN" w:bidi="ar-SA"/>
    </w:rPr>
  </w:style>
  <w:style w:type="paragraph" w:customStyle="1" w:styleId="68">
    <w:name w:val="样式 2 10 磅"/>
    <w:pPr>
      <w:widowControl w:val="0"/>
      <w:jc w:val="both"/>
    </w:pPr>
    <w:rPr>
      <w:rFonts w:ascii="Calibri" w:eastAsia="宋体" w:cs="Times New Roman" w:hAnsi="Calibri"/>
      <w:kern w:val="2"/>
      <w:sz w:val="21"/>
      <w:szCs w:val="22"/>
      <w:lang w:val="en-US" w:eastAsia="zh-CN" w:bidi="ar-SA"/>
    </w:rPr>
  </w:style>
  <w:style w:type="paragraph" w:customStyle="1" w:styleId="69">
    <w:name w:val="样式 3 10 磅"/>
    <w:pPr>
      <w:widowControl w:val="0"/>
      <w:jc w:val="both"/>
    </w:pPr>
    <w:rPr>
      <w:rFonts w:ascii="Calibri" w:eastAsia="宋体" w:cs="Times New Roman" w:hAnsi="Calibri"/>
      <w:kern w:val="2"/>
      <w:sz w:val="21"/>
      <w:szCs w:val="22"/>
      <w:lang w:val="en-US" w:eastAsia="zh-CN" w:bidi="ar-SA"/>
    </w:rPr>
  </w:style>
  <w:style w:type="paragraph" w:customStyle="1" w:styleId="70">
    <w:name w:val="样式 4 10 磅"/>
    <w:pPr>
      <w:widowControl w:val="0"/>
      <w:jc w:val="both"/>
    </w:pPr>
    <w:rPr>
      <w:rFonts w:ascii="Calibri" w:eastAsia="宋体" w:cs="Times New Roman" w:hAnsi="Calibri"/>
      <w:kern w:val="2"/>
      <w:sz w:val="21"/>
      <w:szCs w:val="22"/>
      <w:lang w:val="en-US" w:eastAsia="zh-CN" w:bidi="ar-SA"/>
    </w:rPr>
  </w:style>
  <w:style w:type="paragraph" w:customStyle="1" w:styleId="71">
    <w:name w:val="样式 5 10 磅"/>
    <w:pPr>
      <w:widowControl w:val="0"/>
      <w:jc w:val="both"/>
    </w:pPr>
    <w:rPr>
      <w:rFonts w:ascii="Calibri" w:eastAsia="宋体" w:cs="Times New Roman" w:hAnsi="Calibri"/>
      <w:kern w:val="2"/>
      <w:sz w:val="21"/>
      <w:szCs w:val="22"/>
      <w:lang w:val="en-US" w:eastAsia="zh-CN" w:bidi="ar-SA"/>
    </w:rPr>
  </w:style>
  <w:style w:type="paragraph" w:customStyle="1" w:styleId="72">
    <w:name w:val="样式 6 10 磅"/>
    <w:pPr>
      <w:widowControl w:val="0"/>
      <w:jc w:val="both"/>
    </w:pPr>
    <w:rPr>
      <w:rFonts w:ascii="Calibri" w:eastAsia="宋体" w:cs="Times New Roman" w:hAnsi="Calibri"/>
      <w:kern w:val="2"/>
      <w:sz w:val="21"/>
      <w:szCs w:val="22"/>
      <w:lang w:val="en-US" w:eastAsia="zh-CN" w:bidi="ar-SA"/>
    </w:rPr>
  </w:style>
  <w:style w:type="paragraph" w:customStyle="1" w:styleId="73">
    <w:name w:val="样式 14 10 磅"/>
    <w:pPr>
      <w:widowControl w:val="0"/>
      <w:jc w:val="both"/>
    </w:pPr>
    <w:rPr>
      <w:rFonts w:ascii="Calibri" w:eastAsia="宋体" w:cs="Times New Roman" w:hAnsi="Calibri"/>
      <w:kern w:val="2"/>
      <w:sz w:val="21"/>
      <w:szCs w:val="22"/>
      <w:lang w:val="en-US" w:eastAsia="zh-CN" w:bidi="ar-SA"/>
    </w:rPr>
  </w:style>
  <w:style w:type="paragraph" w:customStyle="1" w:styleId="74">
    <w:name w:val="样式 17 10 磅"/>
    <w:pPr>
      <w:widowControl w:val="0"/>
      <w:jc w:val="both"/>
    </w:pPr>
    <w:rPr>
      <w:rFonts w:ascii="Calibri" w:eastAsia="宋体" w:cs="Times New Roman" w:hAnsi="Calibri"/>
      <w:kern w:val="2"/>
      <w:sz w:val="21"/>
      <w:szCs w:val="22"/>
      <w:lang w:val="en-US" w:eastAsia="zh-CN" w:bidi="ar-SA"/>
    </w:rPr>
  </w:style>
  <w:style w:type="paragraph" w:customStyle="1" w:styleId="75">
    <w:name w:val="样式 18 10 磅"/>
    <w:pPr>
      <w:widowControl w:val="0"/>
      <w:jc w:val="both"/>
    </w:pPr>
    <w:rPr>
      <w:rFonts w:ascii="Calibri" w:eastAsia="宋体" w:cs="Times New Roman" w:hAnsi="Calibri"/>
      <w:kern w:val="2"/>
      <w:sz w:val="21"/>
      <w:szCs w:val="22"/>
      <w:lang w:val="en-US" w:eastAsia="zh-CN" w:bidi="ar-SA"/>
    </w:rPr>
  </w:style>
  <w:style w:type="paragraph" w:customStyle="1" w:styleId="76">
    <w:name w:val="样式 21 10 磅"/>
    <w:pPr>
      <w:widowControl w:val="0"/>
      <w:jc w:val="both"/>
    </w:pPr>
    <w:rPr>
      <w:rFonts w:ascii="Calibri" w:eastAsia="宋体" w:cs="Times New Roman" w:hAnsi="Calibri"/>
      <w:kern w:val="2"/>
      <w:sz w:val="21"/>
      <w:szCs w:val="22"/>
      <w:lang w:val="en-US" w:eastAsia="zh-CN" w:bidi="ar-SA"/>
    </w:rPr>
  </w:style>
  <w:style w:type="paragraph" w:customStyle="1" w:styleId="77">
    <w:name w:val="样式 22 10 磅"/>
    <w:pPr>
      <w:widowControl w:val="0"/>
      <w:jc w:val="both"/>
    </w:pPr>
    <w:rPr>
      <w:rFonts w:ascii="Calibri" w:eastAsia="宋体" w:cs="Times New Roman" w:hAnsi="Calibri"/>
      <w:kern w:val="2"/>
      <w:sz w:val="21"/>
      <w:szCs w:val="22"/>
      <w:lang w:val="en-US" w:eastAsia="zh-CN" w:bidi="ar-SA"/>
    </w:rPr>
  </w:style>
  <w:style w:type="paragraph" w:customStyle="1" w:styleId="78">
    <w:name w:val="样式 23 10 磅"/>
    <w:pPr>
      <w:widowControl w:val="0"/>
      <w:jc w:val="both"/>
    </w:pPr>
    <w:rPr>
      <w:rFonts w:ascii="Calibri" w:eastAsia="宋体" w:cs="Times New Roman" w:hAnsi="Calibri"/>
      <w:kern w:val="2"/>
      <w:sz w:val="21"/>
      <w:szCs w:val="22"/>
      <w:lang w:val="en-US" w:eastAsia="zh-CN" w:bidi="ar-SA"/>
    </w:rPr>
  </w:style>
  <w:style w:type="paragraph" w:customStyle="1" w:styleId="79">
    <w:name w:val="样式 24 10 磅"/>
    <w:pPr>
      <w:widowControl w:val="0"/>
      <w:jc w:val="both"/>
    </w:pPr>
    <w:rPr>
      <w:rFonts w:ascii="Calibri" w:eastAsia="宋体" w:cs="Times New Roman" w:hAnsi="Calibri"/>
      <w:kern w:val="2"/>
      <w:sz w:val="21"/>
      <w:szCs w:val="22"/>
      <w:lang w:val="en-US" w:eastAsia="zh-CN" w:bidi="ar-SA"/>
    </w:rPr>
  </w:style>
  <w:style w:type="paragraph" w:customStyle="1" w:styleId="80">
    <w:name w:val="样式 25 10 磅"/>
    <w:pPr>
      <w:widowControl w:val="0"/>
      <w:jc w:val="both"/>
    </w:pPr>
    <w:rPr>
      <w:rFonts w:ascii="Calibri" w:eastAsia="宋体" w:cs="Times New Roman" w:hAnsi="Calibri"/>
      <w:kern w:val="2"/>
      <w:sz w:val="21"/>
      <w:szCs w:val="22"/>
      <w:lang w:val="en-US" w:eastAsia="zh-CN" w:bidi="ar-SA"/>
    </w:rPr>
  </w:style>
  <w:style w:type="paragraph" w:customStyle="1" w:styleId="81">
    <w:name w:val="样式 27 10 磅"/>
    <w:pPr>
      <w:widowControl w:val="0"/>
      <w:jc w:val="both"/>
    </w:pPr>
    <w:rPr>
      <w:rFonts w:ascii="Calibri" w:eastAsia="宋体" w:cs="Times New Roman" w:hAnsi="Calibri"/>
      <w:kern w:val="2"/>
      <w:sz w:val="21"/>
      <w:szCs w:val="22"/>
      <w:lang w:val="en-US" w:eastAsia="zh-CN" w:bidi="ar-SA"/>
    </w:rPr>
  </w:style>
  <w:style w:type="paragraph" w:customStyle="1" w:styleId="82">
    <w:name w:val="样式 28 10 磅"/>
    <w:pPr>
      <w:widowControl w:val="0"/>
      <w:jc w:val="both"/>
    </w:pPr>
    <w:rPr>
      <w:rFonts w:ascii="Calibri" w:eastAsia="宋体" w:cs="Times New Roman" w:hAnsi="Calibri"/>
      <w:kern w:val="2"/>
      <w:sz w:val="21"/>
      <w:szCs w:val="22"/>
      <w:lang w:val="en-US" w:eastAsia="zh-CN" w:bidi="ar-SA"/>
    </w:rPr>
  </w:style>
  <w:style w:type="paragraph" w:customStyle="1" w:styleId="83">
    <w:name w:val="样式 30 10 磅"/>
    <w:pPr>
      <w:widowControl w:val="0"/>
      <w:jc w:val="both"/>
    </w:pPr>
    <w:rPr>
      <w:rFonts w:ascii="Calibri" w:eastAsia="宋体" w:cs="Times New Roman" w:hAnsi="Calibri"/>
      <w:kern w:val="2"/>
      <w:sz w:val="21"/>
      <w:szCs w:val="22"/>
      <w:lang w:val="en-US" w:eastAsia="zh-CN" w:bidi="ar-SA"/>
    </w:rPr>
  </w:style>
  <w:style w:type="paragraph" w:customStyle="1" w:styleId="84">
    <w:name w:val="样式 33 10 磅"/>
    <w:pPr>
      <w:widowControl w:val="0"/>
      <w:jc w:val="both"/>
    </w:pPr>
    <w:rPr>
      <w:rFonts w:ascii="Calibri" w:eastAsia="宋体" w:cs="Times New Roman" w:hAnsi="Calibri"/>
      <w:kern w:val="2"/>
      <w:sz w:val="21"/>
      <w:szCs w:val="22"/>
      <w:lang w:val="en-US" w:eastAsia="zh-CN" w:bidi="ar-SA"/>
    </w:rPr>
  </w:style>
  <w:style w:type="paragraph" w:customStyle="1" w:styleId="85">
    <w:name w:val="样式 34 10 磅"/>
    <w:pPr>
      <w:widowControl w:val="0"/>
      <w:jc w:val="both"/>
    </w:pPr>
    <w:rPr>
      <w:rFonts w:ascii="Calibri" w:eastAsia="宋体" w:cs="Times New Roman" w:hAnsi="Calibri"/>
      <w:kern w:val="2"/>
      <w:sz w:val="21"/>
      <w:szCs w:val="22"/>
      <w:lang w:val="en-US" w:eastAsia="zh-CN" w:bidi="ar-SA"/>
    </w:rPr>
  </w:style>
  <w:style w:type="paragraph" w:customStyle="1" w:styleId="86">
    <w:name w:val="样式 36 10 磅"/>
    <w:pPr>
      <w:widowControl w:val="0"/>
      <w:jc w:val="both"/>
    </w:pPr>
    <w:rPr>
      <w:rFonts w:ascii="Calibri" w:eastAsia="宋体" w:cs="Times New Roman" w:hAnsi="Calibri"/>
      <w:kern w:val="2"/>
      <w:sz w:val="21"/>
      <w:szCs w:val="22"/>
      <w:lang w:val="en-US" w:eastAsia="zh-CN" w:bidi="ar-SA"/>
    </w:rPr>
  </w:style>
  <w:style w:type="paragraph" w:customStyle="1" w:styleId="87">
    <w:name w:val="样式 37 10 磅"/>
    <w:pPr>
      <w:widowControl w:val="0"/>
      <w:jc w:val="both"/>
    </w:pPr>
    <w:rPr>
      <w:rFonts w:ascii="Calibri" w:eastAsia="宋体" w:cs="Times New Roman" w:hAnsi="Calibri"/>
      <w:kern w:val="2"/>
      <w:sz w:val="21"/>
      <w:szCs w:val="22"/>
      <w:lang w:val="en-US" w:eastAsia="zh-CN" w:bidi="ar-SA"/>
    </w:rPr>
  </w:style>
  <w:style w:type="paragraph" w:customStyle="1" w:styleId="88">
    <w:name w:val="样式 38 10 磅"/>
    <w:pPr>
      <w:widowControl w:val="0"/>
      <w:jc w:val="both"/>
    </w:pPr>
    <w:rPr>
      <w:rFonts w:ascii="Calibri" w:eastAsia="宋体" w:cs="Times New Roman" w:hAnsi="Calibri"/>
      <w:kern w:val="2"/>
      <w:sz w:val="21"/>
      <w:szCs w:val="22"/>
      <w:lang w:val="en-US" w:eastAsia="zh-CN" w:bidi="ar-SA"/>
    </w:rPr>
  </w:style>
  <w:style w:type="paragraph" w:customStyle="1" w:styleId="89">
    <w:name w:val="样式 39 10 磅"/>
    <w:pPr>
      <w:widowControl w:val="0"/>
      <w:jc w:val="both"/>
    </w:pPr>
    <w:rPr>
      <w:rFonts w:ascii="Calibri" w:eastAsia="宋体" w:cs="Times New Roman" w:hAnsi="Calibri"/>
      <w:kern w:val="2"/>
      <w:sz w:val="21"/>
      <w:szCs w:val="22"/>
      <w:lang w:val="en-US" w:eastAsia="zh-CN" w:bidi="ar-SA"/>
    </w:rPr>
  </w:style>
  <w:style w:type="paragraph" w:customStyle="1" w:styleId="90">
    <w:name w:val="样式 40 10 磅"/>
    <w:pPr>
      <w:widowControl w:val="0"/>
      <w:jc w:val="both"/>
    </w:pPr>
    <w:rPr>
      <w:rFonts w:ascii="Calibri" w:eastAsia="宋体" w:cs="Times New Roman" w:hAnsi="Calibri"/>
      <w:kern w:val="2"/>
      <w:sz w:val="21"/>
      <w:szCs w:val="22"/>
      <w:lang w:val="en-US" w:eastAsia="zh-CN" w:bidi="ar-SA"/>
    </w:rPr>
  </w:style>
  <w:style w:type="paragraph" w:customStyle="1" w:styleId="91">
    <w:name w:val="样式 41 10 磅"/>
    <w:pPr>
      <w:widowControl w:val="0"/>
      <w:jc w:val="both"/>
    </w:pPr>
    <w:rPr>
      <w:rFonts w:ascii="Calibri" w:eastAsia="宋体" w:cs="Times New Roman" w:hAnsi="Calibri"/>
      <w:kern w:val="2"/>
      <w:sz w:val="21"/>
      <w:szCs w:val="22"/>
      <w:lang w:val="en-US" w:eastAsia="zh-CN" w:bidi="ar-SA"/>
    </w:rPr>
  </w:style>
  <w:style w:type="paragraph" w:customStyle="1" w:styleId="92">
    <w:name w:val="样式 42 10 磅"/>
    <w:pPr>
      <w:widowControl w:val="0"/>
      <w:jc w:val="both"/>
    </w:pPr>
    <w:rPr>
      <w:rFonts w:ascii="Calibri" w:eastAsia="宋体" w:cs="Times New Roman" w:hAnsi="Calibri"/>
      <w:kern w:val="2"/>
      <w:sz w:val="21"/>
      <w:szCs w:val="22"/>
      <w:lang w:val="en-US" w:eastAsia="zh-CN" w:bidi="ar-SA"/>
    </w:rPr>
  </w:style>
  <w:style w:type="paragraph" w:customStyle="1" w:styleId="93">
    <w:name w:val="样式 43 10 磅"/>
    <w:pPr>
      <w:widowControl w:val="0"/>
      <w:jc w:val="both"/>
    </w:pPr>
    <w:rPr>
      <w:rFonts w:ascii="Calibri" w:eastAsia="宋体" w:cs="Times New Roman" w:hAnsi="Calibri"/>
      <w:kern w:val="2"/>
      <w:sz w:val="21"/>
      <w:szCs w:val="22"/>
      <w:lang w:val="en-US" w:eastAsia="zh-CN" w:bidi="ar-SA"/>
    </w:rPr>
  </w:style>
  <w:style w:type="paragraph" w:customStyle="1" w:styleId="94">
    <w:name w:val="样式 44 10 磅"/>
    <w:pPr>
      <w:widowControl w:val="0"/>
    </w:pPr>
    <w:rPr>
      <w:rFonts w:ascii="Calibri" w:eastAsia="宋体" w:cs="Times New Roman" w:hAnsi="Calibri"/>
      <w:kern w:val="2"/>
      <w:sz w:val="21"/>
      <w:szCs w:val="22"/>
      <w:lang w:val="en-US" w:eastAsia="zh-CN" w:bidi="ar-SA"/>
    </w:rPr>
  </w:style>
  <w:style w:type="paragraph" w:customStyle="1" w:styleId="95">
    <w:name w:val="样式 45 10 磅"/>
    <w:pPr>
      <w:widowControl w:val="0"/>
    </w:pPr>
    <w:rPr>
      <w:rFonts w:ascii="Calibri" w:eastAsia="宋体" w:cs="Times New Roman" w:hAnsi="Calibri"/>
      <w:b/>
      <w:bCs/>
      <w:kern w:val="2"/>
      <w:sz w:val="21"/>
      <w:szCs w:val="22"/>
      <w:lang w:val="en-US" w:eastAsia="zh-CN" w:bidi="ar-SA"/>
    </w:rPr>
  </w:style>
  <w:style w:type="paragraph" w:customStyle="1" w:styleId="96">
    <w:name w:val="样式 46 10 磅"/>
    <w:pPr>
      <w:widowControl w:val="0"/>
    </w:pPr>
    <w:rPr>
      <w:rFonts w:ascii="Calibri" w:eastAsia="宋体" w:cs="Times New Roman" w:hAnsi="Calibri"/>
      <w:kern w:val="2"/>
      <w:sz w:val="21"/>
      <w:szCs w:val="22"/>
      <w:lang w:val="en-US" w:eastAsia="zh-CN" w:bidi="ar-SA"/>
    </w:rPr>
  </w:style>
  <w:style w:type="paragraph" w:customStyle="1" w:styleId="97">
    <w:name w:val="样式 49 10 磅"/>
    <w:pPr>
      <w:widowControl w:val="0"/>
    </w:pPr>
    <w:rPr>
      <w:rFonts w:ascii="Calibri" w:eastAsia="宋体" w:cs="Times New Roman" w:hAnsi="Calibri"/>
      <w:b/>
      <w:bCs/>
      <w:kern w:val="2"/>
      <w:sz w:val="21"/>
      <w:szCs w:val="22"/>
      <w:lang w:val="en-US" w:eastAsia="zh-CN" w:bidi="ar-SA"/>
    </w:rPr>
  </w:style>
  <w:style w:type="paragraph" w:customStyle="1" w:styleId="98">
    <w:name w:val="样式 50 10 磅"/>
    <w:pPr>
      <w:widowControl w:val="0"/>
    </w:pPr>
    <w:rPr>
      <w:rFonts w:ascii="Calibri" w:eastAsia="宋体" w:cs="Times New Roman" w:hAnsi="Calibri"/>
      <w:kern w:val="2"/>
      <w:sz w:val="21"/>
      <w:szCs w:val="22"/>
      <w:lang w:val="en-US" w:eastAsia="zh-CN" w:bidi="ar-SA"/>
    </w:rPr>
  </w:style>
  <w:style w:type="paragraph" w:customStyle="1" w:styleId="99">
    <w:name w:val="样式 51 10 磅"/>
    <w:pPr>
      <w:widowControl w:val="0"/>
    </w:pPr>
    <w:rPr>
      <w:rFonts w:ascii="Calibri" w:eastAsia="宋体" w:cs="Times New Roman" w:hAnsi="Calibri"/>
      <w:b/>
      <w:bCs/>
      <w:kern w:val="2"/>
      <w:sz w:val="21"/>
      <w:szCs w:val="22"/>
      <w:lang w:val="en-US" w:eastAsia="zh-CN" w:bidi="ar-SA"/>
    </w:rPr>
  </w:style>
  <w:style w:type="paragraph" w:customStyle="1" w:styleId="100">
    <w:name w:val="样式 52 10 磅"/>
    <w:pPr>
      <w:widowControl w:val="0"/>
    </w:pPr>
    <w:rPr>
      <w:rFonts w:ascii="Calibri" w:eastAsia="宋体" w:cs="Times New Roman" w:hAnsi="Calibri"/>
      <w:kern w:val="2"/>
      <w:sz w:val="21"/>
      <w:szCs w:val="22"/>
      <w:lang w:val="en-US" w:eastAsia="zh-CN" w:bidi="ar-SA"/>
    </w:rPr>
  </w:style>
  <w:style w:type="paragraph" w:customStyle="1" w:styleId="101">
    <w:name w:val="样式 53 10 磅"/>
    <w:pPr>
      <w:widowControl w:val="0"/>
    </w:pPr>
    <w:rPr>
      <w:rFonts w:ascii="Calibri" w:eastAsia="宋体" w:cs="Times New Roman" w:hAnsi="Calibri"/>
      <w:b/>
      <w:bCs/>
      <w:kern w:val="2"/>
      <w:sz w:val="21"/>
      <w:szCs w:val="22"/>
      <w:lang w:val="en-US" w:eastAsia="zh-CN" w:bidi="ar-SA"/>
    </w:rPr>
  </w:style>
  <w:style w:type="paragraph" w:customStyle="1" w:styleId="102">
    <w:name w:val="样式 54 10 磅"/>
    <w:pPr>
      <w:widowControl w:val="0"/>
    </w:pPr>
    <w:rPr>
      <w:rFonts w:ascii="Calibri" w:eastAsia="宋体" w:cs="Times New Roman" w:hAnsi="Calibri"/>
      <w:kern w:val="2"/>
      <w:sz w:val="21"/>
      <w:szCs w:val="22"/>
      <w:lang w:val="en-US" w:eastAsia="zh-CN" w:bidi="ar-SA"/>
    </w:rPr>
  </w:style>
  <w:style w:type="paragraph" w:customStyle="1" w:styleId="103">
    <w:name w:val="样式 55 10 磅"/>
    <w:pPr>
      <w:widowControl w:val="0"/>
    </w:pPr>
    <w:rPr>
      <w:rFonts w:ascii="Calibri" w:eastAsia="宋体" w:cs="Times New Roman" w:hAnsi="Calibri"/>
      <w:b/>
      <w:bCs/>
      <w:kern w:val="2"/>
      <w:sz w:val="21"/>
      <w:szCs w:val="22"/>
      <w:lang w:val="en-US" w:eastAsia="zh-CN" w:bidi="ar-SA"/>
    </w:rPr>
  </w:style>
  <w:style w:type="paragraph" w:customStyle="1" w:styleId="104">
    <w:name w:val="样式 60 10 磅"/>
    <w:pPr>
      <w:widowControl w:val="0"/>
    </w:pPr>
    <w:rPr>
      <w:rFonts w:ascii="Calibri" w:eastAsia="宋体" w:cs="Times New Roman" w:hAnsi="Calibri"/>
      <w:kern w:val="2"/>
      <w:sz w:val="21"/>
      <w:szCs w:val="22"/>
      <w:lang w:val="en-US" w:eastAsia="zh-CN" w:bidi="ar-SA"/>
    </w:rPr>
  </w:style>
  <w:style w:type="paragraph" w:customStyle="1" w:styleId="105">
    <w:name w:val="样式 61 10 磅"/>
    <w:pPr>
      <w:widowControl w:val="0"/>
    </w:pPr>
    <w:rPr>
      <w:rFonts w:ascii="Calibri" w:eastAsia="宋体" w:cs="Times New Roman" w:hAnsi="Calibri"/>
      <w:b/>
      <w:bCs/>
      <w:kern w:val="2"/>
      <w:sz w:val="21"/>
      <w:szCs w:val="22"/>
      <w:lang w:val="en-US" w:eastAsia="zh-CN" w:bidi="ar-SA"/>
    </w:rPr>
  </w:style>
  <w:style w:type="paragraph" w:customStyle="1" w:styleId="106">
    <w:name w:val="样式 62 10 磅"/>
    <w:pPr>
      <w:widowControl w:val="0"/>
    </w:pPr>
    <w:rPr>
      <w:rFonts w:ascii="Calibri" w:eastAsia="宋体" w:cs="Times New Roman" w:hAnsi="Calibri"/>
      <w:kern w:val="2"/>
      <w:sz w:val="21"/>
      <w:szCs w:val="22"/>
      <w:lang w:val="en-US" w:eastAsia="zh-CN" w:bidi="ar-SA"/>
    </w:rPr>
  </w:style>
  <w:style w:type="paragraph" w:customStyle="1" w:styleId="107">
    <w:name w:val="样式 63 10 磅"/>
    <w:pPr>
      <w:widowControl w:val="0"/>
    </w:pPr>
    <w:rPr>
      <w:rFonts w:ascii="Calibri" w:eastAsia="宋体" w:cs="Times New Roman" w:hAnsi="Calibri"/>
      <w:b/>
      <w:bCs/>
      <w:kern w:val="2"/>
      <w:sz w:val="21"/>
      <w:szCs w:val="22"/>
      <w:lang w:val="en-US" w:eastAsia="zh-CN" w:bidi="ar-SA"/>
    </w:rPr>
  </w:style>
  <w:style w:type="paragraph" w:customStyle="1" w:styleId="108">
    <w:name w:val="样式 64 10 磅"/>
    <w:pPr>
      <w:widowControl w:val="0"/>
    </w:pPr>
    <w:rPr>
      <w:rFonts w:ascii="Calibri" w:eastAsia="宋体" w:cs="Times New Roman" w:hAnsi="Calibri"/>
      <w:kern w:val="2"/>
      <w:sz w:val="21"/>
      <w:szCs w:val="22"/>
      <w:lang w:val="en-US" w:eastAsia="zh-CN" w:bidi="ar-SA"/>
    </w:rPr>
  </w:style>
  <w:style w:type="paragraph" w:customStyle="1" w:styleId="109">
    <w:name w:val="样式 65 10 磅"/>
    <w:pPr>
      <w:widowControl w:val="0"/>
    </w:pPr>
    <w:rPr>
      <w:rFonts w:ascii="Calibri" w:eastAsia="宋体" w:cs="Times New Roman" w:hAnsi="Calibri"/>
      <w:b/>
      <w:bCs/>
      <w:kern w:val="2"/>
      <w:sz w:val="21"/>
      <w:szCs w:val="22"/>
      <w:lang w:val="en-US" w:eastAsia="zh-CN" w:bidi="ar-SA"/>
    </w:rPr>
  </w:style>
  <w:style w:type="paragraph" w:customStyle="1" w:styleId="110">
    <w:name w:val="样式 66 10 磅"/>
    <w:pPr>
      <w:widowControl w:val="0"/>
    </w:pPr>
    <w:rPr>
      <w:rFonts w:ascii="Calibri" w:eastAsia="宋体" w:cs="Times New Roman" w:hAnsi="Calibri"/>
      <w:kern w:val="2"/>
      <w:sz w:val="21"/>
      <w:szCs w:val="22"/>
      <w:lang w:val="en-US" w:eastAsia="zh-CN" w:bidi="ar-SA"/>
    </w:rPr>
  </w:style>
  <w:style w:type="paragraph" w:customStyle="1" w:styleId="111">
    <w:name w:val="样式 67 10 磅"/>
    <w:pPr>
      <w:widowControl w:val="0"/>
    </w:pPr>
    <w:rPr>
      <w:rFonts w:ascii="Calibri" w:eastAsia="宋体" w:cs="Times New Roman" w:hAnsi="Calibri"/>
      <w:b/>
      <w:bCs/>
      <w:kern w:val="2"/>
      <w:sz w:val="21"/>
      <w:szCs w:val="22"/>
      <w:lang w:val="en-US" w:eastAsia="zh-CN" w:bidi="ar-SA"/>
    </w:rPr>
  </w:style>
  <w:style w:type="paragraph" w:customStyle="1" w:styleId="112">
    <w:name w:val="样式 68 10 磅"/>
    <w:pPr>
      <w:widowControl w:val="0"/>
    </w:pPr>
    <w:rPr>
      <w:rFonts w:ascii="Calibri" w:eastAsia="宋体" w:cs="Times New Roman" w:hAnsi="Calibri"/>
      <w:kern w:val="2"/>
      <w:sz w:val="21"/>
      <w:szCs w:val="22"/>
      <w:lang w:val="en-US" w:eastAsia="zh-CN" w:bidi="ar-SA"/>
    </w:rPr>
  </w:style>
  <w:style w:type="paragraph" w:customStyle="1" w:styleId="113">
    <w:name w:val="样式 69 10 磅"/>
    <w:pPr>
      <w:widowControl w:val="0"/>
    </w:pPr>
    <w:rPr>
      <w:rFonts w:ascii="Calibri" w:eastAsia="宋体" w:cs="Times New Roman" w:hAnsi="Calibri"/>
      <w:b/>
      <w:bCs/>
      <w:kern w:val="2"/>
      <w:sz w:val="21"/>
      <w:szCs w:val="22"/>
      <w:lang w:val="en-US" w:eastAsia="zh-CN" w:bidi="ar-SA"/>
    </w:rPr>
  </w:style>
  <w:style w:type="paragraph" w:customStyle="1" w:styleId="114">
    <w:name w:val="样式 70 10 磅"/>
    <w:pPr>
      <w:widowControl w:val="0"/>
    </w:pPr>
    <w:rPr>
      <w:rFonts w:ascii="Calibri" w:eastAsia="宋体" w:cs="Times New Roman" w:hAnsi="Calibri"/>
      <w:kern w:val="2"/>
      <w:sz w:val="21"/>
      <w:szCs w:val="22"/>
      <w:lang w:val="en-US" w:eastAsia="zh-CN" w:bidi="ar-SA"/>
    </w:rPr>
  </w:style>
  <w:style w:type="paragraph" w:customStyle="1" w:styleId="115">
    <w:name w:val="样式 71 10 磅"/>
    <w:pPr>
      <w:widowControl w:val="0"/>
    </w:pPr>
    <w:rPr>
      <w:rFonts w:ascii="Calibri" w:eastAsia="宋体" w:cs="Times New Roman" w:hAnsi="Calibri"/>
      <w:b/>
      <w:bCs/>
      <w:kern w:val="2"/>
      <w:sz w:val="21"/>
      <w:szCs w:val="22"/>
      <w:lang w:val="en-US" w:eastAsia="zh-CN" w:bidi="ar-SA"/>
    </w:rPr>
  </w:style>
  <w:style w:type="paragraph" w:customStyle="1" w:styleId="116">
    <w:name w:val="样式 72 10 磅"/>
    <w:pPr>
      <w:widowControl w:val="0"/>
    </w:pPr>
    <w:rPr>
      <w:rFonts w:ascii="Calibri" w:eastAsia="宋体" w:cs="Times New Roman" w:hAnsi="Calibri"/>
      <w:kern w:val="2"/>
      <w:sz w:val="21"/>
      <w:szCs w:val="22"/>
      <w:lang w:val="en-US" w:eastAsia="zh-CN" w:bidi="ar-SA"/>
    </w:rPr>
  </w:style>
  <w:style w:type="paragraph" w:customStyle="1" w:styleId="117">
    <w:name w:val="样式 73 10 磅"/>
    <w:pPr>
      <w:widowControl w:val="0"/>
    </w:pPr>
    <w:rPr>
      <w:rFonts w:ascii="Calibri" w:eastAsia="宋体" w:cs="Times New Roman" w:hAnsi="Calibri"/>
      <w:b/>
      <w:bCs/>
      <w:kern w:val="2"/>
      <w:sz w:val="21"/>
      <w:szCs w:val="22"/>
      <w:lang w:val="en-US" w:eastAsia="zh-CN" w:bidi="ar-SA"/>
    </w:rPr>
  </w:style>
  <w:style w:type="paragraph" w:customStyle="1" w:styleId="118">
    <w:name w:val="样式 1 小四"/>
    <w:rPr>
      <w:rFonts w:ascii="Times New Roman" w:eastAsia="SimSun" w:cs="Times New Roman" w:hAnsi="Times New Roman"/>
      <w:sz w:val="24"/>
      <w:szCs w:val="24"/>
      <w:lang w:val="en-US" w:eastAsia="en-US" w:bidi="ar-SA"/>
    </w:rPr>
  </w:style>
  <w:style w:type="paragraph" w:customStyle="1" w:styleId="119">
    <w:name w:val="样式 75 10 磅"/>
    <w:pPr>
      <w:widowControl w:val="0"/>
      <w:jc w:val="both"/>
    </w:pPr>
    <w:rPr>
      <w:rFonts w:ascii="Calibri" w:eastAsia="宋体" w:cs="Times New Roman" w:hAnsi="Calibri"/>
      <w:kern w:val="2"/>
      <w:sz w:val="21"/>
      <w:szCs w:val="22"/>
      <w:lang w:val="en-US" w:eastAsia="zh-CN" w:bidi="ar-SA"/>
    </w:rPr>
  </w:style>
  <w:style w:type="paragraph" w:customStyle="1" w:styleId="120">
    <w:name w:val="样式 76 10 磅"/>
    <w:pPr>
      <w:widowControl w:val="0"/>
      <w:jc w:val="both"/>
    </w:pPr>
    <w:rPr>
      <w:rFonts w:ascii="Calibri" w:eastAsia="宋体" w:cs="Times New Roman" w:hAnsi="Calibri"/>
      <w:kern w:val="2"/>
      <w:sz w:val="21"/>
      <w:szCs w:val="22"/>
      <w:lang w:val="en-US" w:eastAsia="zh-CN" w:bidi="ar-SA"/>
    </w:rPr>
  </w:style>
  <w:style w:type="paragraph" w:customStyle="1" w:styleId="121">
    <w:name w:val="样式 77 10 磅"/>
    <w:pPr>
      <w:widowControl w:val="0"/>
      <w:jc w:val="both"/>
    </w:pPr>
    <w:rPr>
      <w:rFonts w:ascii="Calibri" w:eastAsia="宋体" w:cs="Times New Roman" w:hAnsi="Calibri"/>
      <w:kern w:val="2"/>
      <w:sz w:val="21"/>
      <w:szCs w:val="22"/>
      <w:lang w:val="en-US" w:eastAsia="zh-CN" w:bidi="ar-SA"/>
    </w:rPr>
  </w:style>
  <w:style w:type="paragraph" w:customStyle="1" w:styleId="122">
    <w:name w:val="样式 78 10 磅"/>
    <w:pPr>
      <w:widowControl w:val="0"/>
      <w:jc w:val="both"/>
    </w:pPr>
    <w:rPr>
      <w:rFonts w:ascii="Calibri" w:eastAsia="宋体" w:cs="Times New Roman" w:hAnsi="Calibri"/>
      <w:kern w:val="2"/>
      <w:sz w:val="21"/>
      <w:szCs w:val="22"/>
      <w:lang w:val="en-US" w:eastAsia="zh-CN" w:bidi="ar-SA"/>
    </w:rPr>
  </w:style>
  <w:style w:type="paragraph" w:customStyle="1" w:styleId="123">
    <w:name w:val="样式 79 10 磅"/>
    <w:pPr>
      <w:widowControl w:val="0"/>
      <w:jc w:val="both"/>
    </w:pPr>
    <w:rPr>
      <w:rFonts w:ascii="Calibri" w:eastAsia="宋体" w:cs="Times New Roman" w:hAnsi="Calibri"/>
      <w:kern w:val="2"/>
      <w:sz w:val="21"/>
      <w:szCs w:val="22"/>
      <w:lang w:val="en-US" w:eastAsia="zh-CN" w:bidi="ar-SA"/>
    </w:rPr>
  </w:style>
  <w:style w:type="paragraph" w:customStyle="1" w:styleId="124">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三号"/>
    <w:pPr>
      <w:widowControl w:val="0"/>
      <w:jc w:val="both"/>
    </w:pPr>
    <w:rPr>
      <w:rFonts w:ascii="Times New Roman" w:eastAsia="方正仿宋_GBK" w:cs="Times New Roman" w:hAnsi="Times New Roman"/>
      <w:kern w:val="2"/>
      <w:sz w:val="32"/>
      <w:lang w:val="en-US" w:eastAsia="zh-CN" w:bidi="ar-SA"/>
    </w:rPr>
  </w:style>
  <w:style w:type="paragraph" w:customStyle="1" w:styleId="128">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87 10 磅"/>
    <w:pPr>
      <w:widowControl w:val="0"/>
      <w:jc w:val="both"/>
    </w:pPr>
    <w:rPr>
      <w:rFonts w:ascii="Calibri" w:eastAsia="宋体" w:cs="Times New Roman" w:hAnsi="Calibri"/>
      <w:kern w:val="2"/>
      <w:sz w:val="21"/>
      <w:szCs w:val="22"/>
      <w:lang w:val="en-US" w:eastAsia="zh-CN" w:bidi="ar-SA"/>
    </w:rPr>
  </w:style>
  <w:style w:type="paragraph" w:customStyle="1" w:styleId="132">
    <w:name w:val="样式 88 10 磅"/>
    <w:pPr>
      <w:widowControl w:val="0"/>
      <w:jc w:val="both"/>
    </w:pPr>
    <w:rPr>
      <w:rFonts w:ascii="Calibri" w:eastAsia="宋体" w:cs="Times New Roman" w:hAnsi="Calibri"/>
      <w:kern w:val="2"/>
      <w:sz w:val="21"/>
      <w:szCs w:val="22"/>
      <w:lang w:val="en-US" w:eastAsia="zh-CN" w:bidi="ar-SA"/>
    </w:rPr>
  </w:style>
  <w:style w:type="paragraph" w:customStyle="1" w:styleId="133">
    <w:name w:val="样式 89 10 磅"/>
    <w:pPr>
      <w:widowControl w:val="0"/>
      <w:jc w:val="both"/>
    </w:pPr>
    <w:rPr>
      <w:rFonts w:ascii="Calibri" w:eastAsia="宋体" w:cs="Times New Roman" w:hAnsi="Calibri"/>
      <w:kern w:val="2"/>
      <w:sz w:val="21"/>
      <w:szCs w:val="22"/>
      <w:lang w:val="en-US" w:eastAsia="zh-CN" w:bidi="ar-SA"/>
    </w:rPr>
  </w:style>
  <w:style w:type="paragraph" w:customStyle="1" w:styleId="134">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 三号"/>
    <w:pPr>
      <w:widowControl w:val="0"/>
      <w:jc w:val="both"/>
    </w:pPr>
    <w:rPr>
      <w:rFonts w:ascii="Times New Roman" w:eastAsia="方正仿宋_GBK" w:cs="Times New Roman" w:hAnsi="Times New Roman"/>
      <w:kern w:val="2"/>
      <w:sz w:val="32"/>
      <w:lang w:val="en-US" w:eastAsia="zh-CN" w:bidi="ar-SA"/>
    </w:rPr>
  </w:style>
  <w:style w:type="paragraph" w:customStyle="1" w:styleId="137">
    <w:name w:val="样式 92 10 磅"/>
    <w:pPr>
      <w:widowControl w:val="0"/>
      <w:jc w:val="both"/>
    </w:pPr>
    <w:rPr>
      <w:rFonts w:ascii="Times New Roman" w:eastAsia="宋体" w:cs="Times New Roman" w:hAnsi="Times New Roman"/>
      <w:kern w:val="2"/>
      <w:sz w:val="21"/>
      <w:szCs w:val="24"/>
      <w:lang w:val="en-US" w:eastAsia="zh-CN" w:bidi="ar-SA"/>
    </w:rPr>
  </w:style>
  <w:style w:type="paragraph" w:styleId="138">
    <w:name w:val="index 5"/>
    <w:basedOn w:val="0"/>
    <w:autoRedefine/>
    <w:next w:val="0"/>
    <w:pPr>
      <w:ind w:left="1680"/>
    </w:pPr>
  </w:style>
  <w:style w:type="paragraph" w:customStyle="1" w:styleId="139">
    <w:name w:val="样式 93 10 磅"/>
    <w:pPr>
      <w:widowControl w:val="0"/>
      <w:jc w:val="both"/>
    </w:pPr>
    <w:rPr>
      <w:rFonts w:ascii="Calibri" w:eastAsia="宋体" w:cs="Times New Roman" w:hAnsi="Calibri"/>
      <w:kern w:val="2"/>
      <w:sz w:val="21"/>
      <w:szCs w:val="22"/>
      <w:lang w:val="en-US" w:eastAsia="zh-CN" w:bidi="ar-SA"/>
    </w:rPr>
  </w:style>
  <w:style w:type="paragraph" w:customStyle="1" w:styleId="140">
    <w:name w:val="样式 94 10 磅"/>
    <w:pPr>
      <w:widowControl w:val="0"/>
      <w:jc w:val="both"/>
    </w:pPr>
    <w:rPr>
      <w:rFonts w:ascii="Calibri" w:eastAsia="宋体" w:cs="Times New Roman" w:hAnsi="Calibri"/>
      <w:kern w:val="2"/>
      <w:sz w:val="21"/>
      <w:szCs w:val="22"/>
      <w:lang w:val="en-US" w:eastAsia="zh-CN" w:bidi="ar-SA"/>
    </w:rPr>
  </w:style>
  <w:style w:type="paragraph" w:customStyle="1" w:styleId="141">
    <w:name w:val="样式 95 10 磅"/>
    <w:pPr>
      <w:widowControl w:val="0"/>
      <w:jc w:val="both"/>
    </w:pPr>
    <w:rPr>
      <w:rFonts w:ascii="Calibri" w:eastAsia="宋体" w:cs="Times New Roman" w:hAnsi="Calibri"/>
      <w:kern w:val="2"/>
      <w:sz w:val="21"/>
      <w:szCs w:val="22"/>
      <w:lang w:val="en-US" w:eastAsia="zh-CN" w:bidi="ar-SA"/>
    </w:rPr>
  </w:style>
  <w:style w:type="paragraph" w:customStyle="1" w:styleId="142">
    <w:name w:val="样式 96 10 磅"/>
    <w:pPr>
      <w:widowControl w:val="0"/>
      <w:jc w:val="both"/>
    </w:pPr>
    <w:rPr>
      <w:rFonts w:ascii="Calibri" w:eastAsia="宋体" w:cs="Times New Roman" w:hAnsi="Calibri"/>
      <w:kern w:val="2"/>
      <w:sz w:val="21"/>
      <w:szCs w:val="22"/>
      <w:lang w:val="en-US" w:eastAsia="zh-CN" w:bidi="ar-SA"/>
    </w:rPr>
  </w:style>
  <w:style w:type="paragraph" w:customStyle="1" w:styleId="143">
    <w:name w:val="样式 97 10 磅"/>
    <w:pPr>
      <w:widowControl w:val="0"/>
      <w:jc w:val="both"/>
    </w:pPr>
    <w:rPr>
      <w:rFonts w:ascii="Calibri" w:eastAsia="宋体" w:cs="Times New Roman" w:hAnsi="Calibri"/>
      <w:kern w:val="2"/>
      <w:sz w:val="21"/>
      <w:szCs w:val="22"/>
      <w:lang w:val="en-US" w:eastAsia="zh-CN" w:bidi="ar-SA"/>
    </w:rPr>
  </w:style>
  <w:style w:type="paragraph" w:customStyle="1" w:styleId="144">
    <w:name w:val="样式 98 10 磅"/>
    <w:pPr>
      <w:widowControl w:val="0"/>
      <w:jc w:val="both"/>
    </w:pPr>
    <w:rPr>
      <w:rFonts w:ascii="Calibri" w:eastAsia="宋体" w:cs="Times New Roman" w:hAnsi="Calibri"/>
      <w:kern w:val="2"/>
      <w:sz w:val="21"/>
      <w:szCs w:val="22"/>
      <w:lang w:val="en-US" w:eastAsia="zh-CN" w:bidi="ar-SA"/>
    </w:rPr>
  </w:style>
  <w:style w:type="paragraph" w:customStyle="1" w:styleId="145">
    <w:name w:val="样式 104 10 磅"/>
    <w:pPr>
      <w:widowControl w:val="0"/>
      <w:jc w:val="both"/>
    </w:pPr>
    <w:rPr>
      <w:rFonts w:ascii="Calibri" w:eastAsia="宋体" w:cs="Times New Roman" w:hAnsi="Calibri"/>
      <w:kern w:val="2"/>
      <w:sz w:val="21"/>
      <w:szCs w:val="22"/>
      <w:lang w:val="en-US" w:eastAsia="zh-CN" w:bidi="ar-SA"/>
    </w:rPr>
  </w:style>
  <w:style w:type="paragraph" w:customStyle="1" w:styleId="146">
    <w:name w:val="样式 105 10 磅"/>
    <w:pPr>
      <w:widowControl w:val="0"/>
      <w:jc w:val="both"/>
    </w:pPr>
    <w:rPr>
      <w:rFonts w:ascii="Calibri" w:eastAsia="宋体" w:cs="Times New Roman" w:hAnsi="Calibri"/>
      <w:kern w:val="2"/>
      <w:sz w:val="21"/>
      <w:szCs w:val="22"/>
      <w:lang w:val="en-US" w:eastAsia="zh-CN" w:bidi="ar-SA"/>
    </w:rPr>
  </w:style>
  <w:style w:type="paragraph" w:customStyle="1" w:styleId="147">
    <w:name w:val="样式 106 10 磅"/>
    <w:pPr>
      <w:widowControl w:val="0"/>
      <w:jc w:val="both"/>
    </w:pPr>
    <w:rPr>
      <w:rFonts w:ascii="Calibri" w:eastAsia="宋体" w:cs="Times New Roman" w:hAnsi="Calibri"/>
      <w:kern w:val="2"/>
      <w:sz w:val="21"/>
      <w:szCs w:val="22"/>
      <w:lang w:val="en-US" w:eastAsia="zh-CN" w:bidi="ar-SA"/>
    </w:rPr>
  </w:style>
  <w:style w:type="paragraph" w:customStyle="1" w:styleId="148">
    <w:name w:val="样式 107 10 磅"/>
    <w:pPr>
      <w:widowControl w:val="0"/>
      <w:jc w:val="both"/>
    </w:pPr>
    <w:rPr>
      <w:rFonts w:ascii="Calibri" w:eastAsia="宋体" w:cs="Times New Roman" w:hAnsi="Calibri"/>
      <w:kern w:val="2"/>
      <w:sz w:val="21"/>
      <w:szCs w:val="22"/>
      <w:lang w:val="en-US" w:eastAsia="zh-CN" w:bidi="ar-SA"/>
    </w:rPr>
  </w:style>
  <w:style w:type="paragraph" w:customStyle="1" w:styleId="149">
    <w:name w:val="样式 108 10 磅"/>
    <w:pPr>
      <w:widowControl w:val="0"/>
      <w:jc w:val="both"/>
    </w:pPr>
    <w:rPr>
      <w:rFonts w:ascii="Calibri" w:eastAsia="宋体" w:cs="Times New Roman" w:hAnsi="Calibri"/>
      <w:kern w:val="2"/>
      <w:sz w:val="21"/>
      <w:szCs w:val="22"/>
      <w:lang w:val="en-US" w:eastAsia="zh-CN" w:bidi="ar-SA"/>
    </w:rPr>
  </w:style>
  <w:style w:type="paragraph" w:customStyle="1" w:styleId="150">
    <w:name w:val="样式 109 10 磅"/>
    <w:pPr>
      <w:widowControl w:val="0"/>
      <w:jc w:val="both"/>
    </w:pPr>
    <w:rPr>
      <w:rFonts w:ascii="Calibri" w:eastAsia="宋体" w:cs="Times New Roman" w:hAnsi="Calibri"/>
      <w:kern w:val="2"/>
      <w:sz w:val="21"/>
      <w:szCs w:val="22"/>
      <w:lang w:val="en-US" w:eastAsia="zh-CN" w:bidi="ar-SA"/>
    </w:rPr>
  </w:style>
  <w:style w:type="paragraph" w:customStyle="1" w:styleId="151">
    <w:name w:val="样式 110 10 磅"/>
    <w:pPr>
      <w:widowControl w:val="0"/>
      <w:jc w:val="both"/>
    </w:pPr>
    <w:rPr>
      <w:rFonts w:ascii="Calibri" w:eastAsia="宋体" w:cs="Times New Roman" w:hAnsi="Calibri"/>
      <w:kern w:val="2"/>
      <w:sz w:val="21"/>
      <w:szCs w:val="22"/>
      <w:lang w:val="en-US" w:eastAsia="zh-CN" w:bidi="ar-SA"/>
    </w:rPr>
  </w:style>
  <w:style w:type="paragraph" w:customStyle="1" w:styleId="152">
    <w:name w:val="样式 111 10 磅"/>
    <w:pPr>
      <w:widowControl w:val="0"/>
      <w:jc w:val="both"/>
    </w:pPr>
    <w:rPr>
      <w:rFonts w:ascii="Calibri" w:eastAsia="宋体" w:cs="Times New Roman" w:hAnsi="Calibri"/>
      <w:kern w:val="2"/>
      <w:sz w:val="21"/>
      <w:szCs w:val="22"/>
      <w:lang w:val="en-US" w:eastAsia="zh-CN" w:bidi="ar-SA"/>
    </w:rPr>
  </w:style>
  <w:style w:type="paragraph" w:customStyle="1" w:styleId="153">
    <w:name w:val="样式 112 10 磅"/>
    <w:pPr>
      <w:widowControl w:val="0"/>
      <w:jc w:val="both"/>
    </w:pPr>
    <w:rPr>
      <w:rFonts w:ascii="Calibri" w:eastAsia="宋体" w:cs="Times New Roman" w:hAnsi="Calibri"/>
      <w:kern w:val="2"/>
      <w:sz w:val="21"/>
      <w:szCs w:val="22"/>
      <w:lang w:val="en-US" w:eastAsia="zh-CN" w:bidi="ar-SA"/>
    </w:rPr>
  </w:style>
  <w:style w:type="paragraph" w:customStyle="1" w:styleId="154">
    <w:name w:val="样式 113 10 磅"/>
    <w:pPr>
      <w:widowControl w:val="0"/>
      <w:jc w:val="both"/>
    </w:pPr>
    <w:rPr>
      <w:rFonts w:ascii="Calibri" w:eastAsia="宋体" w:cs="Times New Roman" w:hAnsi="Calibri"/>
      <w:kern w:val="2"/>
      <w:sz w:val="21"/>
      <w:szCs w:val="22"/>
      <w:lang w:val="en-US" w:eastAsia="zh-CN" w:bidi="ar-SA"/>
    </w:rPr>
  </w:style>
  <w:style w:type="paragraph" w:customStyle="1" w:styleId="155">
    <w:name w:val="样式 114 10 磅"/>
    <w:pPr>
      <w:widowControl w:val="0"/>
      <w:jc w:val="both"/>
    </w:pPr>
    <w:rPr>
      <w:rFonts w:ascii="Calibri" w:eastAsia="宋体" w:cs="Times New Roman" w:hAnsi="Calibri"/>
      <w:kern w:val="2"/>
      <w:sz w:val="21"/>
      <w:szCs w:val="22"/>
      <w:lang w:val="en-US" w:eastAsia="zh-CN" w:bidi="ar-SA"/>
    </w:rPr>
  </w:style>
  <w:style w:type="paragraph" w:customStyle="1" w:styleId="156">
    <w:name w:val="样式 115 10 磅"/>
    <w:pPr>
      <w:widowControl w:val="0"/>
      <w:jc w:val="both"/>
    </w:pPr>
    <w:rPr>
      <w:rFonts w:ascii="Calibri" w:eastAsia="宋体" w:cs="Times New Roman" w:hAnsi="Calibri"/>
      <w:kern w:val="2"/>
      <w:sz w:val="21"/>
      <w:szCs w:val="22"/>
      <w:lang w:val="en-US" w:eastAsia="zh-CN" w:bidi="ar-SA"/>
    </w:rPr>
  </w:style>
  <w:style w:type="paragraph" w:styleId="157">
    <w:name w:val="Body Text Indent 3"/>
    <w:next w:val="15"/>
    <w:pPr>
      <w:widowControl w:val="0"/>
      <w:spacing w:after="120"/>
      <w:ind w:leftChars="200" w:left="200"/>
      <w:jc w:val="both"/>
    </w:pPr>
    <w:rPr>
      <w:rFonts w:ascii="Times New Roman" w:eastAsia="宋体" w:cs="Times New Roman" w:hAnsi="Times New Roman"/>
      <w:kern w:val="2"/>
      <w:sz w:val="16"/>
      <w:szCs w:val="16"/>
      <w:lang w:val="en-US" w:eastAsia="zh-CN" w:bidi="ar-SA"/>
    </w:rPr>
  </w:style>
  <w:style w:type="paragraph" w:customStyle="1" w:styleId="158">
    <w:name w:val="样式 518 10 磅"/>
    <w:pPr>
      <w:widowControl w:val="0"/>
      <w:jc w:val="both"/>
    </w:pPr>
    <w:rPr>
      <w:rFonts w:ascii="Calibri" w:eastAsia="宋体" w:cs="Times New Roman" w:hAnsi="Calibri"/>
      <w:kern w:val="2"/>
      <w:sz w:val="21"/>
      <w:szCs w:val="22"/>
      <w:lang w:val="en-US" w:eastAsia="zh-CN" w:bidi="ar-SA"/>
    </w:rPr>
  </w:style>
  <w:style w:type="paragraph" w:customStyle="1" w:styleId="159">
    <w:name w:val="样式 82 三号"/>
    <w:next w:val="71"/>
    <w:pPr>
      <w:widowControl w:val="0"/>
      <w:jc w:val="both"/>
    </w:pPr>
    <w:rPr>
      <w:rFonts w:ascii="Times New Roman" w:eastAsia="方正仿宋_GBK" w:cs="Times New Roman" w:hAnsi="Times New Roman"/>
      <w:kern w:val="2"/>
      <w:sz w:val="32"/>
      <w:lang w:val="en-US" w:eastAsia="zh-CN" w:bidi="ar-SA"/>
    </w:rPr>
  </w:style>
  <w:style w:type="paragraph" w:customStyle="1" w:styleId="160">
    <w:name w:val="样式 116 10 磅"/>
    <w:pPr>
      <w:widowControl w:val="0"/>
      <w:jc w:val="both"/>
    </w:pPr>
    <w:rPr>
      <w:rFonts w:ascii="Calibri" w:eastAsia="宋体" w:cs="Times New Roman" w:hAnsi="Calibri"/>
      <w:kern w:val="2"/>
      <w:sz w:val="21"/>
      <w:szCs w:val="22"/>
      <w:lang w:val="en-US" w:eastAsia="zh-CN" w:bidi="ar-SA"/>
    </w:rPr>
  </w:style>
  <w:style w:type="paragraph" w:customStyle="1" w:styleId="161">
    <w:name w:val="样式 117 10 磅"/>
    <w:pPr>
      <w:widowControl w:val="0"/>
      <w:jc w:val="both"/>
    </w:pPr>
    <w:rPr>
      <w:rFonts w:ascii="Calibri" w:eastAsia="宋体" w:cs="Times New Roman" w:hAnsi="Calibri"/>
      <w:kern w:val="2"/>
      <w:sz w:val="21"/>
      <w:szCs w:val="22"/>
      <w:lang w:val="en-US" w:eastAsia="zh-CN" w:bidi="ar-SA"/>
    </w:rPr>
  </w:style>
  <w:style w:type="paragraph" w:customStyle="1" w:styleId="162">
    <w:name w:val="样式 118 10 磅"/>
    <w:pPr>
      <w:widowControl w:val="0"/>
      <w:jc w:val="both"/>
    </w:pPr>
    <w:rPr>
      <w:rFonts w:ascii="Calibri" w:eastAsia="宋体" w:cs="Times New Roman" w:hAnsi="Calibri"/>
      <w:kern w:val="2"/>
      <w:sz w:val="21"/>
      <w:szCs w:val="22"/>
      <w:lang w:val="en-US" w:eastAsia="zh-CN" w:bidi="ar-SA"/>
    </w:rPr>
  </w:style>
  <w:style w:type="paragraph" w:customStyle="1" w:styleId="163">
    <w:name w:val="样式 119 10 磅"/>
    <w:pPr>
      <w:widowControl w:val="0"/>
      <w:jc w:val="both"/>
    </w:pPr>
    <w:rPr>
      <w:rFonts w:ascii="Calibri" w:eastAsia="宋体" w:cs="Times New Roman" w:hAnsi="Calibri"/>
      <w:kern w:val="2"/>
      <w:sz w:val="21"/>
      <w:szCs w:val="22"/>
      <w:lang w:val="en-US" w:eastAsia="zh-CN" w:bidi="ar-SA"/>
    </w:rPr>
  </w:style>
  <w:style w:type="paragraph" w:customStyle="1" w:styleId="164">
    <w:name w:val="样式 120 10 磅"/>
    <w:pPr>
      <w:widowControl w:val="0"/>
      <w:jc w:val="both"/>
    </w:pPr>
    <w:rPr>
      <w:rFonts w:ascii="Calibri" w:eastAsia="宋体" w:cs="Times New Roman" w:hAnsi="Calibri"/>
      <w:kern w:val="2"/>
      <w:sz w:val="21"/>
      <w:szCs w:val="22"/>
      <w:lang w:val="en-US" w:eastAsia="zh-CN" w:bidi="ar-SA"/>
    </w:rPr>
  </w:style>
  <w:style w:type="paragraph" w:customStyle="1" w:styleId="165">
    <w:name w:val="样式 121 10 磅"/>
    <w:pPr>
      <w:widowControl w:val="0"/>
      <w:jc w:val="both"/>
    </w:pPr>
    <w:rPr>
      <w:rFonts w:ascii="Calibri" w:eastAsia="宋体" w:cs="Times New Roman"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2.wmf"/><Relationship Id="rId5" Type="http://schemas.openxmlformats.org/officeDocument/2006/relationships/oleObject" Target="embeddings/oleObject1.bin"/><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152</TotalTime>
  <Application>Yozo_Office</Application>
  <Pages>1</Pages>
  <Words>1</Words>
  <Characters>77</Characters>
  <Lines>2</Lines>
  <Paragraphs>0</Paragraphs>
  <CharactersWithSpaces>77</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车辆管理科办事指南</dc:title>
  <dc:creator>曹瑞瑛</dc:creator>
  <cp:lastModifiedBy>高扬</cp:lastModifiedBy>
  <cp:revision>4</cp:revision>
  <cp:lastPrinted>2021-04-27T02:50:00Z</cp:lastPrinted>
  <dcterms:created xsi:type="dcterms:W3CDTF">2025-12-11T05:00:00Z</dcterms:created>
  <dcterms:modified xsi:type="dcterms:W3CDTF">2026-01-06T06:23:29Z</dcterms:modified>
</cp:coreProperties>
</file>