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Times New Roman" w:hint="eastAsia"/>
          <w:color w:val="000000"/>
          <w:sz w:val="32"/>
          <w:szCs w:val="32"/>
        </w:rPr>
        <w:t>附件</w:t>
      </w:r>
    </w:p>
    <w:p>
      <w:pPr>
        <w:spacing w:line="560" w:lineRule="exact"/>
        <w:rPr>
          <w:rFonts w:ascii="方正黑体_GBK" w:eastAsia="方正黑体_GBK" w:cs="Times New Roman" w:hint="eastAsia"/>
          <w:color w:val="000000"/>
          <w:sz w:val="32"/>
          <w:szCs w:val="32"/>
        </w:rPr>
      </w:pPr>
    </w:p>
    <w:p>
      <w:pPr>
        <w:spacing w:line="560" w:lineRule="exact"/>
        <w:jc w:val="center"/>
        <w:rPr>
          <w:rFonts w:ascii="方正小标宋_GBK" w:eastAsia="方正小标宋_GBK" w:cs="Times New Roman"/>
          <w:color w:val="000000"/>
          <w:sz w:val="44"/>
          <w:szCs w:val="44"/>
        </w:rPr>
      </w:pPr>
      <w:r>
        <w:rPr>
          <w:rFonts w:ascii="方正小标宋_GBK" w:eastAsia="方正小标宋_GBK" w:cs="Times New Roman" w:hint="eastAsia"/>
          <w:color w:val="000000"/>
          <w:sz w:val="44"/>
          <w:szCs w:val="44"/>
        </w:rPr>
        <w:t>深圳海关关于开展海关企业协调员工作</w:t>
      </w:r>
    </w:p>
    <w:p>
      <w:pPr>
        <w:spacing w:line="560" w:lineRule="exact"/>
        <w:jc w:val="center"/>
        <w:rPr>
          <w:rFonts w:ascii="方正小标宋_GBK" w:eastAsia="方正小标宋_GBK" w:cs="Times New Roman" w:hint="eastAsia"/>
          <w:color w:val="000000"/>
          <w:sz w:val="44"/>
          <w:szCs w:val="44"/>
        </w:rPr>
      </w:pPr>
      <w:r>
        <w:rPr>
          <w:rFonts w:ascii="方正小标宋_GBK" w:eastAsia="方正小标宋_GBK" w:cs="Times New Roman" w:hint="eastAsia"/>
          <w:color w:val="000000"/>
          <w:sz w:val="44"/>
          <w:szCs w:val="44"/>
        </w:rPr>
        <w:t>有关事宜的公告</w:t>
      </w:r>
    </w:p>
    <w:p>
      <w:pPr>
        <w:spacing w:line="560" w:lineRule="exact"/>
        <w:jc w:val="center"/>
        <w:rPr>
          <w:rFonts w:ascii="Times New Roman" w:eastAsia="方正仿宋_GBK" w:cs="Times New Roman" w:hAnsi="Times New Roman"/>
          <w:color w:val="000000"/>
          <w:sz w:val="32"/>
          <w:szCs w:val="20"/>
        </w:rPr>
      </w:pPr>
    </w:p>
    <w:p>
      <w:pPr>
        <w:spacing w:line="560" w:lineRule="exact"/>
        <w:jc w:val="center"/>
        <w:rPr>
          <w:rFonts w:ascii="Times New Roman" w:eastAsia="方正仿宋_GBK" w:cs="Times New Roman" w:hAnsi="Times New Roman" w:hint="eastAsia"/>
          <w:color w:val="000000"/>
          <w:sz w:val="32"/>
          <w:szCs w:val="20"/>
        </w:rPr>
      </w:pPr>
      <w:r>
        <w:rPr>
          <w:rFonts w:ascii="Times New Roman" w:eastAsia="方正仿宋_GBK" w:cs="Times New Roman" w:hAnsi="Times New Roman" w:hint="eastAsia"/>
          <w:color w:val="000000"/>
          <w:sz w:val="32"/>
          <w:szCs w:val="20"/>
        </w:rPr>
        <w:t>（2018年9月30日深圳海关公告2018年第11号发布，根据2020年7月</w:t>
      </w:r>
      <w:r>
        <w:rPr>
          <w:rFonts w:ascii="Times New Roman" w:eastAsia="方正仿宋_GBK" w:cs="Times New Roman" w:hAnsi="Times New Roman"/>
          <w:color w:val="000000"/>
          <w:sz w:val="32"/>
          <w:szCs w:val="20"/>
        </w:rPr>
        <w:t>22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20"/>
        </w:rPr>
        <w:t>日深圳海关公告2020年第</w:t>
      </w:r>
      <w:r>
        <w:rPr>
          <w:rFonts w:ascii="Times New Roman" w:eastAsia="方正仿宋_GBK" w:cs="Times New Roman" w:hAnsi="Times New Roman"/>
          <w:color w:val="000000"/>
          <w:sz w:val="32"/>
          <w:szCs w:val="20"/>
        </w:rPr>
        <w:t>3</w:t>
      </w:r>
      <w:r>
        <w:rPr>
          <w:rFonts w:ascii="Times New Roman" w:eastAsia="方正仿宋_GBK" w:cs="Times New Roman" w:hAnsi="Times New Roman" w:hint="eastAsia"/>
          <w:color w:val="000000"/>
          <w:sz w:val="32"/>
          <w:szCs w:val="20"/>
        </w:rPr>
        <w:t>号修改）</w:t>
      </w:r>
    </w:p>
    <w:p>
      <w:pPr>
        <w:spacing w:line="560" w:lineRule="exact"/>
        <w:jc w:val="left"/>
        <w:rPr>
          <w:rFonts w:ascii="Times New Roman" w:eastAsia="方正仿宋_GBK" w:cs="Times New Roman" w:hAnsi="Times New Roman" w:hint="eastAsia"/>
          <w:color w:val="000000"/>
          <w:sz w:val="32"/>
          <w:szCs w:val="20"/>
        </w:rPr>
      </w:pPr>
    </w:p>
    <w:p>
      <w:pPr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为了推进海关与企业合作关系，营造诚信守法便利局面，依照《中华人民共和国海关企业信用管理办法》有关规定，现就深圳关区海关企业协调员工作有关事宜公告如下：</w:t>
      </w:r>
    </w:p>
    <w:p>
      <w:pPr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一、高级认证企业均为海关协调员企业（以下简称企业），深圳海关为企业设立企业协调员。</w:t>
      </w:r>
    </w:p>
    <w:p>
      <w:pPr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二、</w:t>
      </w:r>
      <w:r>
        <w:rPr>
          <w:rFonts w:ascii="Calibri" w:eastAsia="方正仿宋_GBK" w:cs="Times New Roman" w:hAnsi="Calibri" w:hint="eastAsia"/>
          <w:sz w:val="32"/>
          <w:szCs w:val="30"/>
        </w:rPr>
        <w:t>企业协调员为企业提供下列服务：</w:t>
      </w:r>
      <w:r>
        <w:rPr>
          <w:rFonts w:ascii="Calibri" w:eastAsia="方正仿宋_GBK" w:cs="Times New Roman" w:hAnsi="Calibri"/>
          <w:sz w:val="32"/>
          <w:szCs w:val="32"/>
        </w:rPr>
        <w:t xml:space="preserve"> </w:t>
      </w:r>
    </w:p>
    <w:p>
      <w:pPr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（一）提供海关政策法规咨询服务，根据海关工作需要和企业需求组织开展政策宣讲；</w:t>
      </w:r>
    </w:p>
    <w:p>
      <w:pPr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（二）听取和反映企业合理诉求，协调解决企业办理海关事务的疑难问题；</w:t>
      </w:r>
    </w:p>
    <w:p>
      <w:pPr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（三）针对企业存在的问题，提出规范管理建议；</w:t>
      </w:r>
    </w:p>
    <w:p>
      <w:pPr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（四）征求企业对海关管理工作的意见与建议；</w:t>
      </w:r>
    </w:p>
    <w:p>
      <w:pPr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（五）督促企业积极配合海关工作；</w:t>
      </w:r>
    </w:p>
    <w:p>
      <w:pPr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（六）落实关企合作的其他事宜。</w:t>
      </w:r>
    </w:p>
    <w:p>
      <w:pPr>
        <w:spacing w:line="560" w:lineRule="exact"/>
        <w:ind w:firstLineChars="200" w:firstLine="640"/>
        <w:jc w:val="left"/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</w:pPr>
      <w:r>
        <w:rPr>
          <w:rFonts w:ascii="Times New Roman" w:eastAsia="方正仿宋_GBK" w:cs="Times New Roman" w:hAnsi="Times New Roman" w:hint="eastAsia"/>
          <w:color w:val="000000"/>
          <w:sz w:val="32"/>
          <w:szCs w:val="32"/>
        </w:rPr>
        <w:t>三、企业应当指定分管海关事务的高层管理人员作为联系人，负责与海关沟通联系。</w:t>
      </w:r>
    </w:p>
    <w:p>
      <w:pPr>
        <w:spacing w:line="560" w:lineRule="exact"/>
        <w:ind w:firstLineChars="200" w:firstLine="640"/>
        <w:rPr>
          <w:rFonts w:ascii="Times New Roman" w:eastAsia="方正仿宋_GBK" w:hAnsi="Times New Roman" w:hint="eastAsia"/>
          <w:color w:val="000000"/>
          <w:sz w:val="32"/>
          <w:szCs w:val="32"/>
        </w:rPr>
      </w:pPr>
      <w:r>
        <w:rPr>
          <w:rFonts w:ascii="Times New Roman" w:eastAsia="方正仿宋_GBK" w:hAnsi="Times New Roman" w:hint="eastAsia"/>
          <w:color w:val="000000"/>
          <w:sz w:val="32"/>
          <w:szCs w:val="32"/>
        </w:rPr>
        <w:t>特此公告。</w:t>
      </w:r>
      <w:bookmarkStart w:id="1" w:name="wpds__发文部门1__Text"/>
    </w:p>
    <w:p>
      <w:pPr>
        <w:spacing w:line="560" w:lineRule="exact"/>
        <w:ind w:firstLineChars="200" w:firstLine="640"/>
        <w:rPr>
          <w:rFonts w:ascii="Times New Roman" w:eastAsia="方正仿宋_GBK" w:hAnsi="Times New Roman" w:hint="eastAsia"/>
          <w:color w:val="000000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hAnsi="Times New Roman" w:hint="eastAsia"/>
          <w:color w:val="000000"/>
          <w:sz w:val="32"/>
          <w:szCs w:val="32"/>
        </w:rPr>
      </w:pPr>
    </w:p>
    <w:p>
      <w:pPr>
        <w:spacing w:line="560" w:lineRule="exact"/>
        <w:ind w:firstLineChars="200" w:firstLine="640"/>
        <w:rPr>
          <w:rFonts w:ascii="Times New Roman" w:eastAsia="方正仿宋_GBK" w:hAnsi="Times New Roman" w:hint="eastAsia"/>
          <w:color w:val="000000"/>
          <w:sz w:val="32"/>
          <w:szCs w:val="32"/>
        </w:rPr>
      </w:pPr>
    </w:p>
    <w:p>
      <w:pPr>
        <w:spacing w:line="560" w:lineRule="exact"/>
        <w:ind w:firstLineChars="1850" w:firstLine="5920"/>
        <w:rPr>
          <w:rFonts w:ascii="方正仿宋_GBK" w:eastAsia="方正仿宋_GBK" w:cs="Times New Roman" w:hint="eastAsia"/>
          <w:color w:val="000000"/>
          <w:sz w:val="32"/>
          <w:szCs w:val="20"/>
        </w:rPr>
      </w:pPr>
      <w:r>
        <w:rPr>
          <w:rFonts w:ascii="方正仿宋_GBK" w:eastAsia="方正仿宋_GBK" w:cs="Times New Roman" w:hint="eastAsia"/>
          <w:color w:val="000000"/>
          <w:sz w:val="32"/>
          <w:szCs w:val="28"/>
        </w:rPr>
        <w:t>深圳海关</w:t>
      </w:r>
      <w:bookmarkEnd w:id="1"/>
    </w:p>
    <w:p>
      <w:pPr>
        <w:spacing w:line="560" w:lineRule="exact"/>
        <w:ind w:firstLineChars="1650" w:firstLine="5280"/>
        <w:jc w:val="left"/>
        <w:rPr>
          <w:rFonts w:ascii="方正小标宋_GBK" w:eastAsia="方正小标宋_GBK" w:cs="Times New Roman"/>
          <w:color w:val="000000"/>
          <w:sz w:val="44"/>
          <w:szCs w:val="44"/>
        </w:rPr>
      </w:pPr>
      <w:bookmarkStart w:id="2" w:name="wpds__成文日期__Text"/>
      <w:r>
        <w:rPr>
          <w:rFonts w:ascii="Times New Roman" w:eastAsia="方正仿宋_GBK" w:cs="Times New Roman" w:hAnsi="Times New Roman"/>
          <w:color w:val="000000"/>
          <w:sz w:val="32"/>
          <w:szCs w:val="28"/>
        </w:rPr>
        <w:t>2018年9月30日</w:t>
      </w:r>
      <w:bookmarkEnd w:id="2"/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42"/>
      </w:rPr>
      <w:fldChar w:fldCharType="begin"/>
    </w:r>
    <w:r>
      <w:rPr>
        <w:rStyle w:val="42"/>
      </w:rPr>
      <w:instrText>Page</w:instrText>
    </w:r>
    <w:r>
      <w:rPr>
        <w:rStyle w:val="42"/>
      </w:rPr>
      <w:fldChar w:fldCharType="separate"/>
    </w:r>
    <w:r>
      <w:rPr>
        <w:rStyle w:val="42"/>
      </w:rPr>
      <w:t>1</w:t>
    </w:r>
    <w:r>
      <w:rPr>
        <w:rStyle w:val="42"/>
      </w:rPr>
      <w:fldChar w:fldCharType="end"/>
    </w:r>
  </w:p>
  <w:p>
    <w:pPr>
      <w:pStyle w:val="33"/>
      <w:tabs>
        <w:tab w:val="center" w:pos="4153"/>
        <w:tab w:val="right" w:pos="8307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framePr w:w="0" w:hRule="auto" w:wrap="around" w:vAnchor="text" w:hAnchor="margin" w:xAlign="center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7"/>
      </w:tabs>
    </w:pPr>
    <w:r>
      <w:rPr>
        <w:rStyle w:val="42"/>
      </w:rPr>
      <w:fldChar w:fldCharType="begin"/>
    </w:r>
    <w:r>
      <w:rPr>
        <w:rStyle w:val="42"/>
      </w:rPr>
      <w:instrText>Page</w:instrText>
    </w:r>
    <w:r>
      <w:rPr>
        <w:rStyle w:val="42"/>
      </w:rPr>
      <w:fldChar w:fldCharType="separate"/>
    </w:r>
    <w:r>
      <w:rPr>
        <w:rStyle w:val="42"/>
      </w:rPr>
      <w:t>1</w:t>
    </w:r>
    <w:r>
      <w:rPr>
        <w:rStyle w:val="42"/>
      </w:rPr>
      <w:fldChar w:fldCharType="end"/>
    </w:r>
  </w:p>
  <w:p>
    <w:pPr>
      <w:pStyle w:val="33"/>
      <w:tabs>
        <w:tab w:val="center" w:pos="4153"/>
        <w:tab w:val="right" w:pos="8307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42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11</TotalTime>
  <Application>Yozo_Office</Application>
  <Pages>2</Pages>
  <Words>399</Words>
  <Characters>418</Characters>
  <Lines>30</Lines>
  <Paragraphs>17</Paragraphs>
  <CharactersWithSpaces>419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王大风</dc:creator>
  <cp:lastModifiedBy>江畅</cp:lastModifiedBy>
  <cp:revision>1</cp:revision>
  <cp:lastPrinted>2020-07-22T09:49:30Z</cp:lastPrinted>
  <dcterms:created xsi:type="dcterms:W3CDTF">2020-07-20T07:31:00Z</dcterms:created>
  <dcterms:modified xsi:type="dcterms:W3CDTF">2020-07-22T09:49:45Z</dcterms:modified>
</cp:coreProperties>
</file>