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8CD" w:rsidRDefault="00A77F7B">
      <w:pPr>
        <w:pStyle w:val="6"/>
        <w:jc w:val="center"/>
        <w:rPr>
          <w:rFonts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eastAsia="方正小标宋_GBK" w:cs="方正小标宋_GBK" w:hint="eastAsia"/>
          <w:sz w:val="44"/>
          <w:szCs w:val="44"/>
        </w:rPr>
        <w:t>嘉兴海关</w:t>
      </w:r>
      <w:r>
        <w:rPr>
          <w:rFonts w:eastAsia="方正小标宋_GBK" w:cs="方正小标宋_GBK" w:hint="eastAsia"/>
          <w:sz w:val="44"/>
          <w:szCs w:val="44"/>
        </w:rPr>
        <w:t>2025</w:t>
      </w:r>
      <w:r>
        <w:rPr>
          <w:rFonts w:eastAsia="方正小标宋_GBK" w:cs="方正小标宋_GBK" w:hint="eastAsia"/>
          <w:sz w:val="44"/>
          <w:szCs w:val="44"/>
        </w:rPr>
        <w:t>年政府信息公开工作年度报告</w:t>
      </w:r>
      <w:bookmarkEnd w:id="0"/>
    </w:p>
    <w:p w:rsidR="00AE68CD" w:rsidRDefault="00AE68CD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eastAsia="楷体_GB2312" w:cs="楷体_GB2312"/>
          <w:bCs/>
          <w:sz w:val="32"/>
          <w:szCs w:val="32"/>
          <w:shd w:val="clear" w:color="auto" w:fill="FFFFFF"/>
        </w:rPr>
      </w:pPr>
    </w:p>
    <w:p w:rsidR="008B2A0E" w:rsidRPr="008B2A0E" w:rsidRDefault="008B2A0E" w:rsidP="008B2A0E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仿宋_GBK"/>
          <w:bCs/>
          <w:sz w:val="32"/>
          <w:szCs w:val="32"/>
          <w:shd w:val="clear" w:color="auto" w:fill="FFFFFF"/>
        </w:rPr>
      </w:pPr>
      <w:r w:rsidRPr="008B2A0E">
        <w:rPr>
          <w:rFonts w:eastAsia="方正仿宋_GBK"/>
          <w:bCs/>
          <w:sz w:val="32"/>
          <w:szCs w:val="32"/>
          <w:shd w:val="clear" w:color="auto" w:fill="FFFFFF"/>
        </w:rPr>
        <w:t>本报告根据《中华人民共和国政府信息公开条例》《国务院办公厅政府信息与政务公开办公室关于印发〈中华人民共和国政府信息公开工作年度报告格式〉的通知》等有关规定，梳理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202</w:t>
      </w:r>
      <w:r w:rsidR="006915B9">
        <w:rPr>
          <w:rFonts w:eastAsia="方正仿宋_GBK" w:hint="eastAsia"/>
          <w:bCs/>
          <w:sz w:val="32"/>
          <w:szCs w:val="32"/>
          <w:shd w:val="clear" w:color="auto" w:fill="FFFFFF"/>
        </w:rPr>
        <w:t>5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年度嘉兴海关政府信息公开工作情况编制而成。报告中所列数据的统计期限，自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202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5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年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1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月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1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日起至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202</w:t>
      </w:r>
      <w:r>
        <w:rPr>
          <w:rFonts w:eastAsia="方正仿宋_GBK" w:hint="eastAsia"/>
          <w:bCs/>
          <w:sz w:val="32"/>
          <w:szCs w:val="32"/>
          <w:shd w:val="clear" w:color="auto" w:fill="FFFFFF"/>
        </w:rPr>
        <w:t>5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年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12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月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31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日止。如对报告有疑问或有任何意见、建议，请联系嘉兴海关办公室，地址：嘉兴市昌盛中路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516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号；邮编：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314001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；电话：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0573-89999575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；电子邮箱：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jxhg_zwgk@customs.gov.cn</w:t>
      </w:r>
      <w:r w:rsidRPr="008B2A0E">
        <w:rPr>
          <w:rFonts w:eastAsia="方正仿宋_GBK"/>
          <w:bCs/>
          <w:sz w:val="32"/>
          <w:szCs w:val="32"/>
          <w:shd w:val="clear" w:color="auto" w:fill="FFFFFF"/>
        </w:rPr>
        <w:t>。</w:t>
      </w:r>
    </w:p>
    <w:p w:rsidR="00AE68CD" w:rsidRDefault="00A77F7B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AE68CD" w:rsidRDefault="00A77F7B">
      <w:pPr>
        <w:pStyle w:val="11"/>
        <w:adjustRightInd w:val="0"/>
        <w:snapToGrid w:val="0"/>
        <w:spacing w:line="560" w:lineRule="exact"/>
        <w:ind w:firstLineChars="200" w:firstLine="640"/>
        <w:rPr>
          <w:rFonts w:ascii="Times New Roman" w:eastAsia="方正仿宋_GBK"/>
          <w:sz w:val="32"/>
          <w:szCs w:val="32"/>
        </w:rPr>
      </w:pPr>
      <w:r>
        <w:rPr>
          <w:rFonts w:ascii="Times New Roman" w:eastAsia="方正仿宋_GBK" w:hint="eastAsia"/>
          <w:sz w:val="32"/>
          <w:szCs w:val="32"/>
        </w:rPr>
        <w:t>2025</w:t>
      </w:r>
      <w:r>
        <w:rPr>
          <w:rFonts w:ascii="Times New Roman" w:eastAsia="方正仿宋_GBK" w:hint="eastAsia"/>
          <w:sz w:val="32"/>
          <w:szCs w:val="32"/>
        </w:rPr>
        <w:t>年，嘉兴海关坚持以习近平新时代中国特色社会主义思想为指导，深入贯彻落实《中华人民共和国政府信息公开条例》，严格按照海关总署、杭州海关关于政务公开工作的部署要求，积极提升政务服务质量、提高政务公开实效，以实际行动提升海关工作透明度和公众参与度。</w:t>
      </w:r>
    </w:p>
    <w:p w:rsidR="00AE68CD" w:rsidRDefault="00A77F7B">
      <w:pPr>
        <w:pStyle w:val="110"/>
        <w:spacing w:line="560" w:lineRule="exact"/>
        <w:ind w:firstLine="644"/>
      </w:pPr>
      <w:r>
        <w:t>主要做了以下工作：</w:t>
      </w:r>
    </w:p>
    <w:p w:rsidR="00AE68CD" w:rsidRDefault="00A77F7B">
      <w:pPr>
        <w:pStyle w:val="110"/>
        <w:spacing w:line="560" w:lineRule="exact"/>
        <w:ind w:firstLine="644"/>
      </w:pPr>
      <w:r>
        <w:rPr>
          <w:rFonts w:eastAsia="方正楷体_GBK" w:cs="方正楷体_GBK" w:hint="eastAsia"/>
          <w:b/>
          <w:bCs/>
        </w:rPr>
        <w:t>（一）持续强化组织管理。</w:t>
      </w:r>
      <w:r>
        <w:rPr>
          <w:rFonts w:hint="eastAsia"/>
        </w:rPr>
        <w:t>高度重视信息工作，严格执行总署总</w:t>
      </w:r>
      <w:proofErr w:type="gramStart"/>
      <w:r>
        <w:rPr>
          <w:rFonts w:hint="eastAsia"/>
        </w:rPr>
        <w:t>关关于</w:t>
      </w:r>
      <w:proofErr w:type="gramEnd"/>
      <w:r>
        <w:rPr>
          <w:rFonts w:hint="eastAsia"/>
        </w:rPr>
        <w:t>政府信息公开的各项规章制度，完善本关内部工作细则，实现全流程、精细化闭环管理。优化跨部门协同会商机制，确保工作责任清晰、流程规范、衔接有序。</w:t>
      </w:r>
    </w:p>
    <w:p w:rsidR="00AE68CD" w:rsidRDefault="00A77F7B">
      <w:pPr>
        <w:pStyle w:val="110"/>
        <w:spacing w:line="560" w:lineRule="exact"/>
        <w:ind w:firstLine="644"/>
      </w:pPr>
      <w:r>
        <w:rPr>
          <w:rFonts w:eastAsia="方正楷体_GBK" w:cs="方正楷体_GBK" w:hint="eastAsia"/>
          <w:b/>
          <w:bCs/>
        </w:rPr>
        <w:t>（二）</w:t>
      </w:r>
      <w:proofErr w:type="gramStart"/>
      <w:r>
        <w:rPr>
          <w:rFonts w:eastAsia="方正楷体_GBK" w:cs="方正楷体_GBK" w:hint="eastAsia"/>
          <w:b/>
          <w:bCs/>
        </w:rPr>
        <w:t>稳步深化</w:t>
      </w:r>
      <w:proofErr w:type="gramEnd"/>
      <w:r>
        <w:rPr>
          <w:rFonts w:eastAsia="方正楷体_GBK" w:cs="方正楷体_GBK" w:hint="eastAsia"/>
          <w:b/>
          <w:bCs/>
        </w:rPr>
        <w:t>主动公开。</w:t>
      </w:r>
      <w:r>
        <w:rPr>
          <w:rFonts w:hint="eastAsia"/>
        </w:rPr>
        <w:t>围绕优化口岸营商环境、促进外</w:t>
      </w:r>
      <w:r>
        <w:rPr>
          <w:rFonts w:hint="eastAsia"/>
        </w:rPr>
        <w:lastRenderedPageBreak/>
        <w:t>贸发展等重点领域，依法及时公开行政处罚结果、政府采购等信息。统一规范各业务现场政务公开栏（专区）建设。积极利用线上线下渠道，提升信息传播覆盖面。</w:t>
      </w:r>
    </w:p>
    <w:p w:rsidR="00AE68CD" w:rsidRDefault="00A77F7B">
      <w:pPr>
        <w:pStyle w:val="110"/>
        <w:spacing w:line="560" w:lineRule="exact"/>
        <w:ind w:firstLine="644"/>
      </w:pPr>
      <w:r>
        <w:rPr>
          <w:rFonts w:eastAsia="方正楷体_GBK" w:cs="方正楷体_GBK" w:hint="eastAsia"/>
          <w:b/>
          <w:bCs/>
        </w:rPr>
        <w:t>（三）依法规范依申请公开。</w:t>
      </w:r>
      <w:r>
        <w:rPr>
          <w:rFonts w:hint="eastAsia"/>
        </w:rPr>
        <w:t>严格按照法定程序办理政府信息公开申请，完善受理、审查、答复、归档全流程管理。注重与申请人的沟通，依法保障申请人合法权益，同时做好国家秘密、商业秘密和个人隐私保护。全年共收到并办结政府信息公开申请</w:t>
      </w:r>
      <w:r>
        <w:rPr>
          <w:rFonts w:hint="eastAsia"/>
        </w:rPr>
        <w:t xml:space="preserve"> 1 </w:t>
      </w:r>
      <w:r>
        <w:rPr>
          <w:rFonts w:hint="eastAsia"/>
        </w:rPr>
        <w:t>件。</w:t>
      </w:r>
    </w:p>
    <w:p w:rsidR="00AE68CD" w:rsidRDefault="00A77F7B">
      <w:pPr>
        <w:pStyle w:val="110"/>
        <w:spacing w:line="560" w:lineRule="exact"/>
        <w:ind w:firstLine="644"/>
      </w:pPr>
      <w:r>
        <w:rPr>
          <w:rFonts w:eastAsia="方正楷体_GBK" w:cs="方正楷体_GBK" w:hint="eastAsia"/>
          <w:b/>
          <w:bCs/>
        </w:rPr>
        <w:t>（四）不断优化平台建设。</w:t>
      </w:r>
      <w:r>
        <w:rPr>
          <w:rFonts w:hint="eastAsia"/>
        </w:rPr>
        <w:t>强化杭州海关门户网站作为信息公开第一平台的作用，确保信息发布及时、准确、规范。优化线下政务公开专区服务功能，集中展示最新指南、通知公告等信息，方便群众查阅和申请。探索运用简洁明了的形式发布信息，提升可读性。</w:t>
      </w:r>
    </w:p>
    <w:p w:rsidR="00AE68CD" w:rsidRDefault="00A77F7B">
      <w:pPr>
        <w:pStyle w:val="110"/>
        <w:spacing w:line="560" w:lineRule="exact"/>
        <w:ind w:firstLine="644"/>
      </w:pPr>
      <w:r>
        <w:rPr>
          <w:rFonts w:eastAsia="方正楷体_GBK" w:cs="方正楷体_GBK" w:hint="eastAsia"/>
          <w:b/>
          <w:bCs/>
        </w:rPr>
        <w:t>（五）着力加强</w:t>
      </w:r>
      <w:r>
        <w:rPr>
          <w:rFonts w:ascii="方正楷体_GBK" w:eastAsia="方正楷体_GBK" w:hAnsi="方正楷体_GBK" w:cs="方正楷体_GBK" w:hint="eastAsia"/>
          <w:b/>
          <w:bCs/>
        </w:rPr>
        <w:t>互动交流</w:t>
      </w:r>
      <w:r>
        <w:rPr>
          <w:rFonts w:eastAsia="方正楷体_GBK" w:cs="方正楷体_GBK" w:hint="eastAsia"/>
          <w:b/>
          <w:bCs/>
        </w:rPr>
        <w:t>。</w:t>
      </w:r>
      <w:r>
        <w:rPr>
          <w:rFonts w:hint="eastAsia"/>
        </w:rPr>
        <w:t>坚持“关长接待日”“关长送政策上门”制度，</w:t>
      </w:r>
      <w:proofErr w:type="gramStart"/>
      <w:r>
        <w:rPr>
          <w:rFonts w:hint="eastAsia"/>
        </w:rPr>
        <w:t>关党委</w:t>
      </w:r>
      <w:proofErr w:type="gramEnd"/>
      <w:r>
        <w:rPr>
          <w:rFonts w:hint="eastAsia"/>
        </w:rPr>
        <w:t>带着问题深入企业、工厂走访调研，紧密围绕企业在进出口业务中遇到的“急难愁盼”问题，了解企业困难、倾听企业诉求，</w:t>
      </w:r>
      <w:proofErr w:type="gramStart"/>
      <w:r>
        <w:rPr>
          <w:rFonts w:hint="eastAsia"/>
        </w:rPr>
        <w:t>研提解决</w:t>
      </w:r>
      <w:proofErr w:type="gramEnd"/>
      <w:r>
        <w:rPr>
          <w:rFonts w:hint="eastAsia"/>
        </w:rPr>
        <w:t>对策。</w:t>
      </w:r>
      <w:r>
        <w:rPr>
          <w:rFonts w:hint="eastAsia"/>
          <w:bCs/>
        </w:rPr>
        <w:t>提升对外公布咨询电话接听水平，建立群众来电每周回访机制，询问群众咨询事项办理进度和对海关工作满意度。</w:t>
      </w:r>
    </w:p>
    <w:p w:rsidR="00AE68CD" w:rsidRDefault="00A77F7B">
      <w:pPr>
        <w:pStyle w:val="a4"/>
        <w:autoSpaceDN w:val="0"/>
        <w:adjustRightInd w:val="0"/>
        <w:snapToGrid w:val="0"/>
        <w:spacing w:beforeAutospacing="0" w:afterAutospacing="0" w:line="560" w:lineRule="exact"/>
        <w:ind w:firstLineChars="200" w:firstLine="624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/>
          <w:bCs/>
          <w:spacing w:val="-4"/>
          <w:kern w:val="2"/>
          <w:sz w:val="32"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2183"/>
        <w:gridCol w:w="1936"/>
        <w:gridCol w:w="2156"/>
      </w:tblGrid>
      <w:tr w:rsidR="00AE68CD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第二十条第（一）项</w:t>
            </w:r>
          </w:p>
        </w:tc>
      </w:tr>
      <w:tr w:rsidR="00AE68CD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本年制发件数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本年废止件数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现行有效件数</w:t>
            </w:r>
          </w:p>
        </w:tc>
      </w:tr>
      <w:tr w:rsidR="00AE68C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lastRenderedPageBreak/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</w:tr>
      <w:tr w:rsidR="00AE68C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0</w:t>
            </w:r>
          </w:p>
        </w:tc>
      </w:tr>
      <w:tr w:rsidR="00AE68CD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第二十条第（五）项</w:t>
            </w:r>
          </w:p>
        </w:tc>
      </w:tr>
      <w:tr w:rsidR="00AE68CD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本年处理决定数量</w:t>
            </w:r>
          </w:p>
        </w:tc>
      </w:tr>
      <w:tr w:rsidR="00AE68C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 w:cs="宋体"/>
                <w:szCs w:val="24"/>
              </w:rPr>
            </w:pPr>
            <w:r>
              <w:rPr>
                <w:rFonts w:eastAsia="方正仿宋_GBK" w:cs="宋体" w:hint="eastAsia"/>
                <w:kern w:val="2"/>
                <w:szCs w:val="24"/>
              </w:rPr>
              <w:t>0</w:t>
            </w:r>
          </w:p>
        </w:tc>
      </w:tr>
      <w:tr w:rsidR="00AE68CD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第二十条第（六）项</w:t>
            </w:r>
          </w:p>
        </w:tc>
      </w:tr>
      <w:tr w:rsidR="00AE68CD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本年处理决定数量</w:t>
            </w:r>
          </w:p>
        </w:tc>
      </w:tr>
      <w:tr w:rsidR="00AE68C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 w:cs="宋体"/>
                <w:szCs w:val="24"/>
              </w:rPr>
            </w:pPr>
            <w:r>
              <w:rPr>
                <w:rFonts w:eastAsia="方正仿宋_GBK" w:cs="宋体" w:hint="eastAsia"/>
                <w:kern w:val="2"/>
                <w:szCs w:val="24"/>
              </w:rPr>
              <w:t>132</w:t>
            </w:r>
          </w:p>
        </w:tc>
      </w:tr>
      <w:tr w:rsidR="00AE68C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 w:cs="宋体"/>
                <w:szCs w:val="24"/>
              </w:rPr>
            </w:pPr>
            <w:r>
              <w:rPr>
                <w:rFonts w:eastAsia="方正仿宋_GBK" w:cs="宋体" w:hint="eastAsia"/>
                <w:kern w:val="2"/>
                <w:szCs w:val="24"/>
              </w:rPr>
              <w:t>6</w:t>
            </w:r>
          </w:p>
        </w:tc>
      </w:tr>
      <w:tr w:rsidR="00AE68CD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第二十条第（八）项</w:t>
            </w:r>
          </w:p>
        </w:tc>
      </w:tr>
      <w:tr w:rsidR="00AE68CD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本年收费金额（单位：万元）</w:t>
            </w:r>
          </w:p>
        </w:tc>
      </w:tr>
      <w:tr w:rsidR="00AE68CD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adjustRightInd w:val="0"/>
              <w:snapToGrid w:val="0"/>
              <w:spacing w:beforeAutospacing="0" w:afterAutospacing="0" w:line="260" w:lineRule="exact"/>
              <w:jc w:val="center"/>
              <w:rPr>
                <w:sz w:val="30"/>
              </w:rPr>
            </w:pPr>
            <w:r>
              <w:rPr>
                <w:rFonts w:cs="宋体" w:hint="eastAsia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 w:cs="宋体"/>
                <w:szCs w:val="24"/>
              </w:rPr>
            </w:pPr>
            <w:r>
              <w:rPr>
                <w:rFonts w:eastAsia="方正仿宋_GBK" w:cs="宋体"/>
                <w:kern w:val="2"/>
                <w:szCs w:val="24"/>
              </w:rPr>
              <w:t>0</w:t>
            </w:r>
          </w:p>
        </w:tc>
      </w:tr>
    </w:tbl>
    <w:p w:rsidR="00AE68CD" w:rsidRDefault="00AE68CD">
      <w:pPr>
        <w:pStyle w:val="a4"/>
        <w:tabs>
          <w:tab w:val="center" w:pos="4153"/>
          <w:tab w:val="right" w:pos="8306"/>
        </w:tabs>
        <w:autoSpaceDN w:val="0"/>
        <w:snapToGrid w:val="0"/>
        <w:spacing w:beforeAutospacing="0" w:afterAutospacing="0"/>
        <w:rPr>
          <w:rFonts w:eastAsia="方正仿宋_GBK"/>
          <w:sz w:val="18"/>
          <w:szCs w:val="18"/>
        </w:rPr>
      </w:pPr>
    </w:p>
    <w:p w:rsidR="00AE68CD" w:rsidRDefault="00A77F7B" w:rsidP="006915B9">
      <w:pPr>
        <w:pStyle w:val="a4"/>
        <w:widowControl/>
        <w:shd w:val="clear" w:color="auto" w:fill="FFFFFF"/>
        <w:autoSpaceDN w:val="0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AE68CD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cs="宋体" w:hint="eastAsia"/>
                <w:sz w:val="20"/>
                <w:szCs w:val="20"/>
              </w:rPr>
              <w:t>（本列数据的勾</w:t>
            </w:r>
            <w:proofErr w:type="gramStart"/>
            <w:r>
              <w:rPr>
                <w:rFonts w:cs="宋体" w:hint="eastAsia"/>
                <w:sz w:val="20"/>
                <w:szCs w:val="20"/>
              </w:rPr>
              <w:t>稽</w:t>
            </w:r>
            <w:proofErr w:type="gramEnd"/>
            <w:r>
              <w:rPr>
                <w:rFonts w:cs="宋体" w:hint="eastAsia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cs="宋体" w:hint="eastAsia"/>
                <w:sz w:val="20"/>
                <w:szCs w:val="20"/>
              </w:rPr>
              <w:t>申请人情况</w:t>
            </w:r>
          </w:p>
        </w:tc>
      </w:tr>
      <w:tr w:rsidR="00AE68CD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cs="宋体" w:hint="eastAsia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cs="宋体" w:hint="eastAsia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cs="宋体" w:hint="eastAsia"/>
                <w:sz w:val="20"/>
                <w:szCs w:val="20"/>
              </w:rPr>
              <w:t>总计</w:t>
            </w:r>
          </w:p>
        </w:tc>
      </w:tr>
      <w:tr w:rsidR="00AE68CD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cs="宋体" w:hint="eastAsia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cs="宋体" w:hint="eastAsia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cs="宋体" w:hint="eastAsia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cs="宋体" w:hint="eastAsia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30"/>
              </w:rPr>
            </w:pPr>
            <w:r>
              <w:rPr>
                <w:rFonts w:cs="宋体" w:hint="eastAsia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</w:tr>
      <w:tr w:rsidR="00AE68CD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1</w:t>
            </w:r>
          </w:p>
        </w:tc>
      </w:tr>
      <w:tr w:rsidR="00AE68CD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AE68CD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三、本年度办理结</w:t>
            </w:r>
            <w:r>
              <w:rPr>
                <w:rFonts w:cs="宋体" w:hint="eastAsia"/>
                <w:szCs w:val="24"/>
              </w:rPr>
              <w:lastRenderedPageBreak/>
              <w:t>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rPr>
                <w:szCs w:val="24"/>
              </w:rPr>
            </w:pPr>
            <w:r>
              <w:rPr>
                <w:rFonts w:eastAsia="楷体" w:cs="楷体"/>
                <w:szCs w:val="24"/>
              </w:rPr>
              <w:lastRenderedPageBreak/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1</w:t>
            </w:r>
          </w:p>
        </w:tc>
      </w:tr>
      <w:tr w:rsidR="00AE68C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AE68C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（三）</w:t>
            </w:r>
            <w:r>
              <w:rPr>
                <w:rFonts w:eastAsia="楷体" w:cs="楷体" w:hint="eastAsia"/>
                <w:szCs w:val="24"/>
              </w:rPr>
              <w:lastRenderedPageBreak/>
              <w:t>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lastRenderedPageBreak/>
              <w:t>1.</w:t>
            </w:r>
            <w:r>
              <w:rPr>
                <w:rFonts w:eastAsia="楷体" w:cs="楷体" w:hint="eastAsia"/>
                <w:szCs w:val="24"/>
              </w:rPr>
              <w:t>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AE68CD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2.</w:t>
            </w:r>
            <w:r>
              <w:rPr>
                <w:rFonts w:eastAsia="楷体" w:cs="楷体" w:hint="eastAsia"/>
                <w:szCs w:val="24"/>
              </w:rPr>
              <w:t>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3.</w:t>
            </w:r>
            <w:r>
              <w:rPr>
                <w:rFonts w:eastAsia="楷体" w:cs="楷体" w:hint="eastAsia"/>
                <w:szCs w:val="24"/>
              </w:rPr>
              <w:t>危及“三安全</w:t>
            </w:r>
            <w:proofErr w:type="gramStart"/>
            <w:r>
              <w:rPr>
                <w:rFonts w:eastAsia="楷体" w:cs="楷体" w:hint="eastAsia"/>
                <w:szCs w:val="24"/>
              </w:rPr>
              <w:t>一</w:t>
            </w:r>
            <w:proofErr w:type="gramEnd"/>
            <w:r>
              <w:rPr>
                <w:rFonts w:eastAsia="楷体" w:cs="楷体" w:hint="eastAsia"/>
                <w:szCs w:val="24"/>
              </w:rPr>
              <w:t>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4.</w:t>
            </w:r>
            <w:r>
              <w:rPr>
                <w:rFonts w:eastAsia="楷体" w:cs="楷体" w:hint="eastAsia"/>
                <w:szCs w:val="24"/>
              </w:rPr>
              <w:t>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5.</w:t>
            </w:r>
            <w:r>
              <w:rPr>
                <w:rFonts w:eastAsia="楷体" w:cs="楷体" w:hint="eastAsia"/>
                <w:szCs w:val="24"/>
              </w:rPr>
              <w:t>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6.</w:t>
            </w:r>
            <w:r>
              <w:rPr>
                <w:rFonts w:eastAsia="楷体" w:cs="楷体" w:hint="eastAsia"/>
                <w:szCs w:val="24"/>
              </w:rPr>
              <w:t>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7.</w:t>
            </w:r>
            <w:r>
              <w:rPr>
                <w:rFonts w:eastAsia="楷体" w:cs="楷体" w:hint="eastAsia"/>
                <w:szCs w:val="24"/>
              </w:rPr>
              <w:t>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8.</w:t>
            </w:r>
            <w:r>
              <w:rPr>
                <w:rFonts w:eastAsia="楷体" w:cs="楷体" w:hint="eastAsia"/>
                <w:szCs w:val="24"/>
              </w:rPr>
              <w:t>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1.</w:t>
            </w:r>
            <w:r>
              <w:rPr>
                <w:rFonts w:eastAsia="楷体" w:cs="楷体" w:hint="eastAsia"/>
                <w:szCs w:val="24"/>
              </w:rPr>
              <w:t>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2.</w:t>
            </w:r>
            <w:r>
              <w:rPr>
                <w:rFonts w:eastAsia="楷体" w:cs="楷体" w:hint="eastAsia"/>
                <w:szCs w:val="24"/>
              </w:rPr>
              <w:t>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3.</w:t>
            </w:r>
            <w:r>
              <w:rPr>
                <w:rFonts w:eastAsia="楷体" w:cs="楷体" w:hint="eastAsia"/>
                <w:szCs w:val="24"/>
              </w:rPr>
              <w:t>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（五）</w:t>
            </w:r>
            <w:proofErr w:type="gramStart"/>
            <w:r>
              <w:rPr>
                <w:rFonts w:eastAsia="楷体" w:cs="楷体" w:hint="eastAsia"/>
                <w:szCs w:val="24"/>
              </w:rPr>
              <w:t>不予处理</w:t>
            </w:r>
            <w:proofErr w:type="gramEnd"/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1.</w:t>
            </w:r>
            <w:r>
              <w:rPr>
                <w:rFonts w:eastAsia="楷体" w:cs="楷体" w:hint="eastAsia"/>
                <w:szCs w:val="24"/>
              </w:rPr>
              <w:t>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2.</w:t>
            </w:r>
            <w:r>
              <w:rPr>
                <w:rFonts w:eastAsia="楷体" w:cs="楷体" w:hint="eastAsia"/>
                <w:szCs w:val="24"/>
              </w:rPr>
              <w:t>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3.</w:t>
            </w:r>
            <w:r>
              <w:rPr>
                <w:rFonts w:eastAsia="楷体" w:cs="楷体" w:hint="eastAsia"/>
                <w:szCs w:val="24"/>
              </w:rPr>
              <w:t>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4.</w:t>
            </w:r>
            <w:r>
              <w:rPr>
                <w:rFonts w:eastAsia="楷体" w:cs="楷体" w:hint="eastAsia"/>
                <w:szCs w:val="24"/>
              </w:rPr>
              <w:t>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5.</w:t>
            </w:r>
            <w:r>
              <w:rPr>
                <w:rFonts w:eastAsia="楷体" w:cs="楷体" w:hint="eastAsia"/>
                <w:szCs w:val="24"/>
              </w:rPr>
              <w:t>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（六）</w:t>
            </w:r>
            <w:r>
              <w:rPr>
                <w:rFonts w:eastAsia="楷体" w:cs="楷体" w:hint="eastAsia"/>
                <w:szCs w:val="24"/>
              </w:rPr>
              <w:lastRenderedPageBreak/>
              <w:t>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rFonts w:eastAsia="楷体" w:cs="楷体"/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lastRenderedPageBreak/>
              <w:t>1.</w:t>
            </w:r>
            <w:r>
              <w:rPr>
                <w:rFonts w:eastAsia="楷体" w:cs="楷体" w:hint="eastAsia"/>
                <w:szCs w:val="24"/>
              </w:rPr>
              <w:t>申请人无正当理由逾期</w:t>
            </w:r>
            <w:proofErr w:type="gramStart"/>
            <w:r>
              <w:rPr>
                <w:rFonts w:eastAsia="楷体" w:cs="楷体" w:hint="eastAsia"/>
                <w:szCs w:val="24"/>
              </w:rPr>
              <w:lastRenderedPageBreak/>
              <w:t>不</w:t>
            </w:r>
            <w:proofErr w:type="gramEnd"/>
            <w:r>
              <w:rPr>
                <w:rFonts w:eastAsia="楷体" w:cs="楷体" w:hint="eastAsia"/>
                <w:szCs w:val="24"/>
              </w:rPr>
              <w:t>补正、行政机关</w:t>
            </w:r>
            <w:proofErr w:type="gramStart"/>
            <w:r>
              <w:rPr>
                <w:rFonts w:eastAsia="楷体" w:cs="楷体" w:hint="eastAsia"/>
                <w:szCs w:val="24"/>
              </w:rPr>
              <w:t>不</w:t>
            </w:r>
            <w:proofErr w:type="gramEnd"/>
            <w:r>
              <w:rPr>
                <w:rFonts w:eastAsia="楷体" w:cs="楷体" w:hint="eastAsia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lastRenderedPageBreak/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rFonts w:eastAsia="楷体" w:cs="楷体"/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2.</w:t>
            </w:r>
            <w:r>
              <w:rPr>
                <w:rFonts w:eastAsia="楷体" w:cs="楷体" w:hint="eastAsia"/>
                <w:szCs w:val="24"/>
              </w:rPr>
              <w:t>申请人逾期未按收费通知要求缴纳费用、行政机关</w:t>
            </w:r>
            <w:proofErr w:type="gramStart"/>
            <w:r>
              <w:rPr>
                <w:rFonts w:eastAsia="楷体" w:cs="楷体" w:hint="eastAsia"/>
                <w:szCs w:val="24"/>
              </w:rPr>
              <w:t>不</w:t>
            </w:r>
            <w:proofErr w:type="gramEnd"/>
            <w:r>
              <w:rPr>
                <w:rFonts w:eastAsia="楷体" w:cs="楷体" w:hint="eastAsia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rFonts w:eastAsia="楷体" w:cs="楷体"/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3.</w:t>
            </w:r>
            <w:r>
              <w:rPr>
                <w:rFonts w:eastAsia="楷体" w:cs="楷体" w:hint="eastAsia"/>
                <w:szCs w:val="24"/>
              </w:rPr>
              <w:t>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rFonts w:eastAsia="楷体" w:cs="楷体"/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4.</w:t>
            </w:r>
            <w:r>
              <w:rPr>
                <w:rFonts w:eastAsia="楷体" w:cs="楷体" w:hint="eastAsia"/>
                <w:szCs w:val="24"/>
              </w:rPr>
              <w:t>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B2A0E" w:rsidRDefault="008B2A0E" w:rsidP="00157537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  <w:tr w:rsidR="008B2A0E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rPr>
                <w:sz w:val="24"/>
                <w:szCs w:val="24"/>
              </w:rPr>
            </w:pP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jc w:val="both"/>
              <w:rPr>
                <w:szCs w:val="24"/>
              </w:rPr>
            </w:pPr>
            <w:r>
              <w:rPr>
                <w:rFonts w:eastAsia="楷体" w:cs="楷体" w:hint="eastAsia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/>
                <w:kern w:val="2"/>
                <w:szCs w:val="24"/>
              </w:rPr>
              <w:t>1</w:t>
            </w:r>
          </w:p>
        </w:tc>
      </w:tr>
      <w:tr w:rsidR="008B2A0E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widowControl/>
              <w:autoSpaceDN w:val="0"/>
              <w:spacing w:beforeAutospacing="0" w:afterAutospacing="0"/>
              <w:rPr>
                <w:sz w:val="30"/>
              </w:rPr>
            </w:pPr>
            <w:r>
              <w:rPr>
                <w:rFonts w:cs="宋体" w:hint="eastAsia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B2A0E" w:rsidRDefault="008B2A0E">
            <w:pPr>
              <w:pStyle w:val="a4"/>
              <w:autoSpaceDN w:val="0"/>
              <w:spacing w:beforeAutospacing="0" w:afterAutospacing="0"/>
              <w:jc w:val="center"/>
              <w:rPr>
                <w:rFonts w:eastAsia="方正仿宋_GBK"/>
                <w:szCs w:val="24"/>
              </w:rPr>
            </w:pPr>
            <w:r>
              <w:rPr>
                <w:rFonts w:eastAsia="方正仿宋_GBK" w:hint="eastAsia"/>
                <w:szCs w:val="24"/>
              </w:rPr>
              <w:t>0</w:t>
            </w:r>
          </w:p>
        </w:tc>
      </w:tr>
    </w:tbl>
    <w:p w:rsidR="00AE68CD" w:rsidRDefault="00AE68CD">
      <w:pPr>
        <w:pStyle w:val="a4"/>
        <w:widowControl/>
        <w:shd w:val="clear" w:color="auto" w:fill="FFFFFF"/>
        <w:autoSpaceDN w:val="0"/>
        <w:spacing w:beforeAutospacing="0" w:afterAutospacing="0" w:line="560" w:lineRule="exact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</w:p>
    <w:p w:rsidR="00AE68CD" w:rsidRDefault="00A77F7B">
      <w:pPr>
        <w:pStyle w:val="a4"/>
        <w:widowControl/>
        <w:shd w:val="clear" w:color="auto" w:fill="FFFFFF"/>
        <w:autoSpaceDN w:val="0"/>
        <w:spacing w:beforeAutospacing="0" w:afterAutospacing="0" w:line="560" w:lineRule="exact"/>
        <w:ind w:firstLineChars="200" w:firstLine="640"/>
        <w:jc w:val="both"/>
        <w:rPr>
          <w:rFonts w:cs="宋体"/>
          <w:szCs w:val="24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AE68CD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行政诉讼</w:t>
            </w:r>
          </w:p>
        </w:tc>
      </w:tr>
      <w:tr w:rsidR="00AE68CD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复议后起诉</w:t>
            </w:r>
          </w:p>
        </w:tc>
      </w:tr>
      <w:tr w:rsidR="00AE68CD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E68CD">
            <w:pPr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Cs w:val="24"/>
              </w:rPr>
            </w:pPr>
            <w:r>
              <w:rPr>
                <w:rFonts w:cs="宋体" w:hint="eastAsia"/>
                <w:szCs w:val="24"/>
              </w:rPr>
              <w:t>总计</w:t>
            </w:r>
          </w:p>
        </w:tc>
      </w:tr>
      <w:tr w:rsidR="00AE68CD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8B2A0E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E68CD" w:rsidRDefault="00A77F7B">
            <w:pPr>
              <w:pStyle w:val="a4"/>
              <w:widowControl/>
              <w:autoSpaceDN w:val="0"/>
              <w:spacing w:beforeAutospacing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AE68CD" w:rsidRDefault="00A77F7B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eastAsia="方正黑体_GBK" w:cs="楷体_GB2312"/>
          <w:bCs/>
          <w:sz w:val="32"/>
          <w:szCs w:val="32"/>
          <w:shd w:val="clear" w:color="auto" w:fill="FFFFFF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AE68CD" w:rsidRDefault="00A77F7B" w:rsidP="008B2A0E">
      <w:pPr>
        <w:pStyle w:val="8"/>
        <w:adjustRightInd w:val="0"/>
        <w:snapToGrid w:val="0"/>
        <w:ind w:firstLineChars="200" w:firstLine="627"/>
        <w:rPr>
          <w:rFonts w:eastAsia="方正楷体_GBK"/>
          <w:b/>
          <w:bCs/>
        </w:rPr>
      </w:pPr>
      <w:r>
        <w:rPr>
          <w:rFonts w:eastAsia="方正楷体_GBK" w:hint="eastAsia"/>
          <w:b/>
          <w:bCs/>
        </w:rPr>
        <w:lastRenderedPageBreak/>
        <w:t>（一）</w:t>
      </w:r>
      <w:r>
        <w:rPr>
          <w:rFonts w:eastAsia="方正楷体_GBK" w:hint="eastAsia"/>
          <w:b/>
          <w:bCs/>
        </w:rPr>
        <w:t>2024</w:t>
      </w:r>
      <w:r>
        <w:rPr>
          <w:rFonts w:eastAsia="方正楷体_GBK" w:hint="eastAsia"/>
          <w:b/>
          <w:bCs/>
        </w:rPr>
        <w:t>年年报中所提问题整改情况。</w:t>
      </w:r>
    </w:p>
    <w:p w:rsidR="00AE68CD" w:rsidRDefault="00A77F7B">
      <w:pPr>
        <w:pStyle w:val="13"/>
        <w:adjustRightInd w:val="0"/>
        <w:snapToGrid w:val="0"/>
        <w:ind w:firstLineChars="200" w:firstLine="624"/>
        <w:rPr>
          <w:bCs/>
        </w:rPr>
      </w:pPr>
      <w:r>
        <w:t>202</w:t>
      </w:r>
      <w:r>
        <w:rPr>
          <w:rFonts w:hint="eastAsia"/>
        </w:rPr>
        <w:t>4</w:t>
      </w:r>
      <w:r>
        <w:t>年年报中</w:t>
      </w:r>
      <w:r>
        <w:rPr>
          <w:bCs/>
        </w:rPr>
        <w:t>所提问题两项：</w:t>
      </w:r>
      <w:r>
        <w:rPr>
          <w:rFonts w:ascii="方正楷体_GBK" w:eastAsia="方正楷体_GBK" w:hint="eastAsia"/>
          <w:b/>
          <w:bCs/>
        </w:rPr>
        <w:t>一是</w:t>
      </w:r>
      <w:r>
        <w:rPr>
          <w:bCs/>
        </w:rPr>
        <w:t>各业务现场</w:t>
      </w:r>
      <w:r>
        <w:rPr>
          <w:rFonts w:hint="eastAsia"/>
          <w:bCs/>
        </w:rPr>
        <w:t>政务综合服务窗口的服务体验</w:t>
      </w:r>
      <w:bookmarkStart w:id="2" w:name="_GoBack"/>
      <w:bookmarkEnd w:id="2"/>
      <w:r>
        <w:rPr>
          <w:rFonts w:hint="eastAsia"/>
          <w:bCs/>
        </w:rPr>
        <w:t>感还有待进一步提升</w:t>
      </w:r>
      <w:r>
        <w:rPr>
          <w:bCs/>
        </w:rPr>
        <w:t>；</w:t>
      </w:r>
      <w:r>
        <w:rPr>
          <w:rFonts w:ascii="方正楷体_GBK" w:eastAsia="方正楷体_GBK"/>
          <w:b/>
          <w:bCs/>
        </w:rPr>
        <w:t>二是</w:t>
      </w:r>
      <w:r>
        <w:rPr>
          <w:rFonts w:hint="eastAsia"/>
          <w:bCs/>
        </w:rPr>
        <w:t>一线关员的综合业务能力还有待进一步提升</w:t>
      </w:r>
      <w:r>
        <w:t>。</w:t>
      </w:r>
      <w:r>
        <w:rPr>
          <w:bCs/>
        </w:rPr>
        <w:t>目前</w:t>
      </w:r>
      <w:r>
        <w:rPr>
          <w:rFonts w:hint="eastAsia"/>
          <w:bCs/>
        </w:rPr>
        <w:t>已</w:t>
      </w:r>
      <w:r>
        <w:rPr>
          <w:bCs/>
        </w:rPr>
        <w:t>整改，具体如下：</w:t>
      </w:r>
    </w:p>
    <w:p w:rsidR="00AE68CD" w:rsidRDefault="00A77F7B" w:rsidP="008B2A0E">
      <w:pPr>
        <w:pStyle w:val="8"/>
        <w:adjustRightInd w:val="0"/>
        <w:snapToGrid w:val="0"/>
        <w:ind w:firstLineChars="200" w:firstLine="627"/>
      </w:pPr>
      <w:r>
        <w:rPr>
          <w:b/>
          <w:bCs/>
        </w:rPr>
        <w:t>一是</w:t>
      </w:r>
      <w:r>
        <w:t>通过整体设计</w:t>
      </w:r>
      <w:r>
        <w:rPr>
          <w:rFonts w:hint="eastAsia"/>
        </w:rPr>
        <w:t>和加强人员规范化培训，优化了窗口环境与服务流程，提升</w:t>
      </w:r>
      <w:r>
        <w:rPr>
          <w:bCs/>
        </w:rPr>
        <w:t>各业务现场</w:t>
      </w:r>
      <w:r>
        <w:rPr>
          <w:rFonts w:hint="eastAsia"/>
          <w:bCs/>
        </w:rPr>
        <w:t>政务综合服务窗口的服务体验感。</w:t>
      </w:r>
    </w:p>
    <w:p w:rsidR="00AE68CD" w:rsidRDefault="00A77F7B" w:rsidP="008B2A0E">
      <w:pPr>
        <w:pStyle w:val="a4"/>
        <w:widowControl/>
        <w:adjustRightInd w:val="0"/>
        <w:snapToGrid w:val="0"/>
        <w:spacing w:beforeAutospacing="0" w:afterAutospacing="0" w:line="560" w:lineRule="exact"/>
        <w:ind w:firstLineChars="200" w:firstLine="627"/>
        <w:jc w:val="both"/>
        <w:rPr>
          <w:rFonts w:eastAsia="方正黑体_GBK"/>
          <w:color w:val="000000"/>
          <w:kern w:val="2"/>
          <w:sz w:val="32"/>
          <w:szCs w:val="32"/>
        </w:rPr>
      </w:pPr>
      <w:r>
        <w:rPr>
          <w:rFonts w:eastAsia="方正仿宋_GBK"/>
          <w:b/>
          <w:spacing w:val="-4"/>
          <w:kern w:val="2"/>
          <w:sz w:val="32"/>
          <w:szCs w:val="20"/>
        </w:rPr>
        <w:t>二是</w:t>
      </w:r>
      <w:r>
        <w:rPr>
          <w:rFonts w:eastAsia="方正仿宋_GBK" w:hint="eastAsia"/>
          <w:spacing w:val="-4"/>
          <w:kern w:val="2"/>
          <w:sz w:val="32"/>
          <w:szCs w:val="20"/>
        </w:rPr>
        <w:t>组织开展了针对性业务培训和岗位练兵，关员综合服务能力得到增强，促进了政府与群众之间的互信与互动。‌</w:t>
      </w:r>
    </w:p>
    <w:p w:rsidR="00AE68CD" w:rsidRDefault="00A77F7B" w:rsidP="008B2A0E">
      <w:pPr>
        <w:pStyle w:val="13"/>
        <w:adjustRightInd w:val="0"/>
        <w:snapToGrid w:val="0"/>
        <w:ind w:firstLineChars="200" w:firstLine="627"/>
        <w:rPr>
          <w:b/>
          <w:bCs/>
          <w:szCs w:val="28"/>
        </w:rPr>
      </w:pPr>
      <w:r>
        <w:rPr>
          <w:rFonts w:eastAsia="方正楷体_GBK" w:hint="eastAsia"/>
          <w:b/>
          <w:bCs/>
        </w:rPr>
        <w:t>（二）目前存在问题。一是</w:t>
      </w:r>
      <w:r>
        <w:rPr>
          <w:rFonts w:hint="eastAsia"/>
          <w:bCs/>
        </w:rPr>
        <w:t>部分栏目信息更新的时效性有待增强。个别非动态类信息栏目存在更新周期偏长的情况</w:t>
      </w:r>
      <w:r>
        <w:rPr>
          <w:bCs/>
        </w:rPr>
        <w:t>；</w:t>
      </w:r>
      <w:r>
        <w:rPr>
          <w:rFonts w:eastAsia="方正楷体_GBK"/>
          <w:b/>
          <w:bCs/>
        </w:rPr>
        <w:t>二是</w:t>
      </w:r>
      <w:r>
        <w:rPr>
          <w:rFonts w:hint="eastAsia"/>
        </w:rPr>
        <w:t>公开信息的标准化、规范化程度有待进一步提升，不同渠道、栏目发布的信息在格式、要素等方面偶有不够统一之处。</w:t>
      </w:r>
    </w:p>
    <w:p w:rsidR="00AE68CD" w:rsidRDefault="00A77F7B">
      <w:pPr>
        <w:pStyle w:val="22"/>
        <w:spacing w:line="560" w:lineRule="exact"/>
        <w:ind w:firstLine="624"/>
        <w:jc w:val="left"/>
        <w:rPr>
          <w:rFonts w:eastAsia="方正黑体_GBK" w:cs="楷体_GB2312"/>
          <w:bCs/>
          <w:shd w:val="clear" w:color="auto" w:fill="FFFFFF"/>
        </w:rPr>
      </w:pPr>
      <w:r>
        <w:rPr>
          <w:rFonts w:eastAsia="方正黑体_GBK" w:cs="楷体_GB2312" w:hint="eastAsia"/>
          <w:bCs/>
          <w:shd w:val="clear" w:color="auto" w:fill="FFFFFF"/>
        </w:rPr>
        <w:t>六、其他需要报告的事项</w:t>
      </w:r>
      <w:bookmarkEnd w:id="1"/>
    </w:p>
    <w:p w:rsidR="00AE68CD" w:rsidRDefault="00A77F7B">
      <w:pPr>
        <w:pStyle w:val="23"/>
        <w:adjustRightInd w:val="0"/>
        <w:snapToGrid w:val="0"/>
        <w:ind w:firstLineChars="200" w:firstLine="624"/>
        <w:rPr>
          <w:rFonts w:eastAsiaTheme="minorEastAsia"/>
        </w:rPr>
      </w:pPr>
      <w:r>
        <w:t>本机关无需要报告的其他事项。</w:t>
      </w:r>
      <w:r>
        <w:t>202</w:t>
      </w:r>
      <w:r>
        <w:rPr>
          <w:rFonts w:hint="eastAsia"/>
        </w:rPr>
        <w:t>5</w:t>
      </w:r>
      <w:r>
        <w:t>年度未收取信息处理费。</w:t>
      </w:r>
    </w:p>
    <w:p w:rsidR="00AE68CD" w:rsidRDefault="00AE68CD"/>
    <w:sectPr w:rsidR="00AE68CD" w:rsidSect="00AE68CD">
      <w:footerReference w:type="even" r:id="rId6"/>
      <w:footerReference w:type="default" r:id="rId7"/>
      <w:footerReference w:type="first" r:id="rId8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D25" w:rsidRDefault="00512D25" w:rsidP="00AE68CD">
      <w:r>
        <w:separator/>
      </w:r>
    </w:p>
  </w:endnote>
  <w:endnote w:type="continuationSeparator" w:id="0">
    <w:p w:rsidR="00512D25" w:rsidRDefault="00512D25" w:rsidP="00AE6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方正楷体_GBK"/>
    <w:charset w:val="00"/>
    <w:family w:val="auto"/>
    <w:pitch w:val="default"/>
    <w:sig w:usb0="00000000" w:usb1="00000000" w:usb2="00000000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CD" w:rsidRDefault="00701C4D">
    <w:pPr>
      <w:pStyle w:val="a3"/>
      <w:framePr w:wrap="around" w:vAnchor="text" w:hAnchor="margin" w:xAlign="outside" w:y="1"/>
    </w:pPr>
    <w:r>
      <w:rPr>
        <w:rStyle w:val="a5"/>
      </w:rPr>
      <w:fldChar w:fldCharType="begin"/>
    </w:r>
    <w:r w:rsidR="00A77F7B">
      <w:rPr>
        <w:rStyle w:val="a5"/>
      </w:rPr>
      <w:instrText>Page</w:instrText>
    </w:r>
    <w:r>
      <w:rPr>
        <w:rStyle w:val="a5"/>
      </w:rPr>
      <w:fldChar w:fldCharType="separate"/>
    </w:r>
    <w:r w:rsidR="00A77F7B">
      <w:rPr>
        <w:rStyle w:val="a5"/>
      </w:rPr>
      <w:t>- 2 -</w:t>
    </w:r>
    <w:r>
      <w:rPr>
        <w:rStyle w:val="a5"/>
      </w:rPr>
      <w:fldChar w:fldCharType="end"/>
    </w:r>
  </w:p>
  <w:p w:rsidR="00AE68CD" w:rsidRDefault="00AE68CD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CD" w:rsidRDefault="00701C4D">
    <w:pPr>
      <w:pStyle w:val="a3"/>
      <w:framePr w:wrap="around" w:vAnchor="text" w:hAnchor="margin" w:xAlign="outside" w:y="1"/>
    </w:pPr>
    <w:r>
      <w:rPr>
        <w:rStyle w:val="a5"/>
      </w:rPr>
      <w:fldChar w:fldCharType="begin"/>
    </w:r>
    <w:r w:rsidR="00A77F7B">
      <w:rPr>
        <w:rStyle w:val="a5"/>
      </w:rPr>
      <w:instrText>Page</w:instrText>
    </w:r>
    <w:r>
      <w:rPr>
        <w:rStyle w:val="a5"/>
      </w:rPr>
      <w:fldChar w:fldCharType="separate"/>
    </w:r>
    <w:r w:rsidR="006915B9">
      <w:rPr>
        <w:rStyle w:val="a5"/>
        <w:noProof/>
      </w:rPr>
      <w:t>- 6 -</w:t>
    </w:r>
    <w:r>
      <w:rPr>
        <w:rStyle w:val="a5"/>
      </w:rPr>
      <w:fldChar w:fldCharType="end"/>
    </w:r>
  </w:p>
  <w:p w:rsidR="00AE68CD" w:rsidRDefault="00AE68CD">
    <w:pPr>
      <w:pStyle w:val="a3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CD" w:rsidRDefault="00701C4D">
    <w:pPr>
      <w:pStyle w:val="a3"/>
      <w:jc w:val="right"/>
    </w:pPr>
    <w:r>
      <w:fldChar w:fldCharType="begin"/>
    </w:r>
    <w:r w:rsidR="00A77F7B">
      <w:instrText>Page</w:instrText>
    </w:r>
    <w:r>
      <w:fldChar w:fldCharType="separate"/>
    </w:r>
    <w:r w:rsidR="00A77F7B">
      <w:t>- 1 -</w:t>
    </w:r>
    <w:r>
      <w:fldChar w:fldCharType="end"/>
    </w:r>
    <w:r>
      <w:fldChar w:fldCharType="begin"/>
    </w:r>
    <w:r w:rsidR="00A77F7B">
      <w:instrText>NumPages</w:instrText>
    </w:r>
    <w:r>
      <w:fldChar w:fldCharType="separate"/>
    </w:r>
    <w:r w:rsidR="00A77F7B">
      <w:t>2</w:t>
    </w:r>
    <w:r>
      <w:fldChar w:fldCharType="end"/>
    </w:r>
    <w:r>
      <w:fldChar w:fldCharType="begin"/>
    </w:r>
    <w:r w:rsidR="00A77F7B">
      <w:instrText>Page</w:instrText>
    </w:r>
    <w:r>
      <w:fldChar w:fldCharType="separate"/>
    </w:r>
    <w:r w:rsidR="00A77F7B">
      <w:t>- 1 -</w:t>
    </w:r>
    <w:r>
      <w:fldChar w:fldCharType="end"/>
    </w:r>
    <w:r>
      <w:fldChar w:fldCharType="begin"/>
    </w:r>
    <w:r w:rsidR="00A77F7B">
      <w:instrText>Page</w:instrText>
    </w:r>
    <w:r>
      <w:fldChar w:fldCharType="separate"/>
    </w:r>
    <w:r w:rsidR="00A77F7B">
      <w:t>- 1 -</w:t>
    </w:r>
    <w:r>
      <w:fldChar w:fldCharType="end"/>
    </w:r>
  </w:p>
  <w:p w:rsidR="00AE68CD" w:rsidRDefault="00AE68C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D25" w:rsidRDefault="00512D25" w:rsidP="00AE68CD">
      <w:r>
        <w:separator/>
      </w:r>
    </w:p>
  </w:footnote>
  <w:footnote w:type="continuationSeparator" w:id="0">
    <w:p w:rsidR="00512D25" w:rsidRDefault="00512D25" w:rsidP="00AE68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F8FF43A"/>
    <w:rsid w:val="00512D25"/>
    <w:rsid w:val="006915B9"/>
    <w:rsid w:val="00701C4D"/>
    <w:rsid w:val="008B2A0E"/>
    <w:rsid w:val="00A77F7B"/>
    <w:rsid w:val="00AE68CD"/>
    <w:rsid w:val="0F3FEA2F"/>
    <w:rsid w:val="5F8FF43A"/>
    <w:rsid w:val="7F03C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7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8CD"/>
    <w:pPr>
      <w:widowControl w:val="0"/>
      <w:jc w:val="both"/>
    </w:pPr>
    <w:rPr>
      <w:rFonts w:ascii="Times New Roman" w:eastAsia="方正仿宋_GBK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E68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index 7"/>
    <w:basedOn w:val="a"/>
    <w:next w:val="a"/>
    <w:qFormat/>
    <w:rsid w:val="00AE68CD"/>
    <w:pPr>
      <w:ind w:left="2520"/>
    </w:pPr>
  </w:style>
  <w:style w:type="paragraph" w:styleId="a4">
    <w:name w:val="Normal (Web)"/>
    <w:next w:val="a3"/>
    <w:qFormat/>
    <w:rsid w:val="00AE68CD"/>
    <w:pPr>
      <w:widowControl w:val="0"/>
      <w:spacing w:beforeAutospacing="1" w:afterAutospacing="1"/>
    </w:pPr>
    <w:rPr>
      <w:rFonts w:ascii="Times New Roman" w:eastAsia="宋体" w:hAnsi="Times New Roman" w:cs="Times New Roman"/>
      <w:sz w:val="24"/>
      <w:szCs w:val="30"/>
    </w:rPr>
  </w:style>
  <w:style w:type="character" w:styleId="a5">
    <w:name w:val="page number"/>
    <w:basedOn w:val="a0"/>
    <w:qFormat/>
    <w:rsid w:val="00AE68CD"/>
  </w:style>
  <w:style w:type="paragraph" w:customStyle="1" w:styleId="6">
    <w:name w:val="样式 6 三号"/>
    <w:qFormat/>
    <w:rsid w:val="00AE68CD"/>
    <w:pPr>
      <w:widowControl w:val="0"/>
      <w:spacing w:line="560" w:lineRule="exact"/>
      <w:jc w:val="both"/>
    </w:pPr>
    <w:rPr>
      <w:rFonts w:ascii="Times New Roman" w:eastAsia="方正仿宋_GBK" w:hAnsi="Times New Roman" w:cs="Times New Roman"/>
      <w:spacing w:val="-4"/>
      <w:kern w:val="2"/>
      <w:sz w:val="32"/>
      <w:szCs w:val="28"/>
    </w:rPr>
  </w:style>
  <w:style w:type="paragraph" w:customStyle="1" w:styleId="11">
    <w:name w:val="样式 11 小四"/>
    <w:qFormat/>
    <w:rsid w:val="00AE68CD"/>
    <w:pPr>
      <w:widowControl w:val="0"/>
    </w:pPr>
    <w:rPr>
      <w:rFonts w:ascii="宋体" w:eastAsia="宋体" w:hAnsi="Times New Roman" w:cs="Times New Roman"/>
      <w:kern w:val="2"/>
      <w:sz w:val="24"/>
    </w:rPr>
  </w:style>
  <w:style w:type="paragraph" w:customStyle="1" w:styleId="110">
    <w:name w:val="样式 11 三号"/>
    <w:qFormat/>
    <w:rsid w:val="00AE68CD"/>
    <w:pPr>
      <w:widowControl w:val="0"/>
      <w:jc w:val="both"/>
    </w:pPr>
    <w:rPr>
      <w:rFonts w:ascii="Times New Roman" w:eastAsia="方正仿宋_GBK" w:hAnsi="Times New Roman" w:cs="Times New Roman"/>
      <w:kern w:val="2"/>
      <w:sz w:val="32"/>
    </w:rPr>
  </w:style>
  <w:style w:type="paragraph" w:customStyle="1" w:styleId="8">
    <w:name w:val="样式 8 三号"/>
    <w:qFormat/>
    <w:rsid w:val="00AE68CD"/>
    <w:pPr>
      <w:widowControl w:val="0"/>
      <w:spacing w:line="560" w:lineRule="exact"/>
      <w:jc w:val="both"/>
    </w:pPr>
    <w:rPr>
      <w:rFonts w:ascii="Times New Roman" w:eastAsia="方正仿宋_GBK" w:hAnsi="Times New Roman" w:cs="Times New Roman"/>
      <w:spacing w:val="-4"/>
      <w:kern w:val="2"/>
      <w:sz w:val="32"/>
    </w:rPr>
  </w:style>
  <w:style w:type="paragraph" w:customStyle="1" w:styleId="22">
    <w:name w:val="样式 22 三号"/>
    <w:qFormat/>
    <w:rsid w:val="00AE68CD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paragraph" w:customStyle="1" w:styleId="13">
    <w:name w:val="样式 13 三号"/>
    <w:next w:val="7"/>
    <w:qFormat/>
    <w:rsid w:val="00AE68CD"/>
    <w:pPr>
      <w:widowControl w:val="0"/>
      <w:spacing w:line="560" w:lineRule="exact"/>
      <w:jc w:val="both"/>
    </w:pPr>
    <w:rPr>
      <w:rFonts w:ascii="Times New Roman" w:eastAsia="方正仿宋_GBK" w:hAnsi="Times New Roman" w:cs="Times New Roman"/>
      <w:spacing w:val="-4"/>
      <w:kern w:val="2"/>
      <w:sz w:val="32"/>
    </w:rPr>
  </w:style>
  <w:style w:type="paragraph" w:customStyle="1" w:styleId="23">
    <w:name w:val="样式 23 三号"/>
    <w:qFormat/>
    <w:rsid w:val="00AE68CD"/>
    <w:pPr>
      <w:widowControl w:val="0"/>
      <w:spacing w:line="560" w:lineRule="exact"/>
      <w:jc w:val="both"/>
    </w:pPr>
    <w:rPr>
      <w:rFonts w:ascii="Times New Roman" w:eastAsia="方正仿宋_GBK" w:hAnsi="Times New Roman" w:cs="Times New Roman"/>
      <w:spacing w:val="-4"/>
      <w:kern w:val="2"/>
      <w:sz w:val="32"/>
    </w:rPr>
  </w:style>
  <w:style w:type="paragraph" w:styleId="a6">
    <w:name w:val="header"/>
    <w:basedOn w:val="a"/>
    <w:link w:val="Char"/>
    <w:rsid w:val="008B2A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B2A0E"/>
    <w:rPr>
      <w:rFonts w:ascii="Times New Roman" w:eastAsia="方正仿宋_GBK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400</Words>
  <Characters>2283</Characters>
  <Application>Microsoft Office Word</Application>
  <DocSecurity>0</DocSecurity>
  <Lines>19</Lines>
  <Paragraphs>5</Paragraphs>
  <ScaleCrop>false</ScaleCrop>
  <Company>中国石油大学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1236010</cp:lastModifiedBy>
  <cp:revision>4</cp:revision>
  <cp:lastPrinted>2026-01-21T16:34:00Z</cp:lastPrinted>
  <dcterms:created xsi:type="dcterms:W3CDTF">2026-01-21T15:20:00Z</dcterms:created>
  <dcterms:modified xsi:type="dcterms:W3CDTF">2026-01-22T00:31:00Z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2052-11.1.0.11711</vt:lpwstr>
  </property>
</Properties>
</file>