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F5D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100" w:afterAutospacing="0" w:line="500" w:lineRule="atLeast"/>
        <w:ind w:left="0" w:right="0"/>
        <w:jc w:val="center"/>
        <w:textAlignment w:val="baseline"/>
        <w:rPr>
          <w:b/>
          <w:bCs/>
          <w:color w:val="383940"/>
          <w:sz w:val="39"/>
          <w:szCs w:val="39"/>
        </w:rPr>
      </w:pPr>
      <w:r>
        <w:rPr>
          <w:b/>
          <w:bCs/>
          <w:i w:val="0"/>
          <w:iCs w:val="0"/>
          <w:caps w:val="0"/>
          <w:color w:val="383940"/>
          <w:spacing w:val="0"/>
          <w:sz w:val="39"/>
          <w:szCs w:val="39"/>
          <w:bdr w:val="none" w:color="auto" w:sz="0" w:space="0"/>
          <w:shd w:val="clear" w:fill="FFFFFF"/>
          <w:vertAlign w:val="baseline"/>
        </w:rPr>
        <w:t>榕城海关综合技术服务中心实验室卫生检疫类仪器设备采购项目(二次)中标公告</w:t>
      </w:r>
    </w:p>
    <w:p w14:paraId="5DD555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一、项目编号：FJJF20250071-1</w:t>
      </w: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（招标文件编号：FJJF20250071-1）</w:t>
      </w:r>
    </w:p>
    <w:p w14:paraId="3687C6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二、项目名称：榕城海关综合技术服务中心实验室卫生检疫类仪器设备采购项目(二次)</w:t>
      </w:r>
      <w:bookmarkStart w:id="0" w:name="_GoBack"/>
      <w:bookmarkEnd w:id="0"/>
    </w:p>
    <w:p w14:paraId="169081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三、中标（成交）信息</w:t>
      </w:r>
    </w:p>
    <w:p w14:paraId="0F0C64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供应商名称：恩典（福建）生物科技有限公司</w:t>
      </w:r>
    </w:p>
    <w:p w14:paraId="4CBD41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供应商地址：福建省福州市闽侯县上街镇科技东路11号网讯智慧中心A楼19层01室</w:t>
      </w:r>
    </w:p>
    <w:p w14:paraId="1E5734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中标（成交）金额：4.8000000（万元）</w:t>
      </w:r>
    </w:p>
    <w:p w14:paraId="354789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四、主要标的信息</w:t>
      </w:r>
    </w:p>
    <w:tbl>
      <w:tblPr>
        <w:tblW w:w="8673" w:type="dxa"/>
        <w:tblInd w:w="-40"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Layout w:type="fixed"/>
        <w:tblCellMar>
          <w:top w:w="0" w:type="dxa"/>
          <w:left w:w="0" w:type="dxa"/>
          <w:bottom w:w="0" w:type="dxa"/>
          <w:right w:w="0" w:type="dxa"/>
        </w:tblCellMar>
      </w:tblPr>
      <w:tblGrid>
        <w:gridCol w:w="668"/>
        <w:gridCol w:w="1486"/>
        <w:gridCol w:w="1091"/>
        <w:gridCol w:w="1200"/>
        <w:gridCol w:w="1159"/>
        <w:gridCol w:w="1500"/>
        <w:gridCol w:w="1569"/>
      </w:tblGrid>
      <w:tr w14:paraId="4DB1BA19">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rPr>
          <w:trHeight w:val="719" w:hRule="atLeast"/>
        </w:trPr>
        <w:tc>
          <w:tcPr>
            <w:tcW w:w="668" w:type="dxa"/>
            <w:tcBorders>
              <w:top w:val="outset" w:color="auto" w:sz="6" w:space="0"/>
              <w:left w:val="outset" w:color="auto" w:sz="8" w:space="0"/>
              <w:bottom w:val="outset" w:color="auto" w:sz="8" w:space="0"/>
              <w:right w:val="outset" w:color="auto" w:sz="8" w:space="0"/>
            </w:tcBorders>
            <w:shd w:val="clear"/>
            <w:vAlign w:val="top"/>
          </w:tcPr>
          <w:p w14:paraId="37007C73">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序号</w:t>
            </w:r>
          </w:p>
        </w:tc>
        <w:tc>
          <w:tcPr>
            <w:tcW w:w="1486" w:type="dxa"/>
            <w:tcBorders>
              <w:top w:val="outset" w:color="auto" w:sz="6" w:space="0"/>
              <w:left w:val="outset" w:color="auto" w:sz="8" w:space="0"/>
              <w:bottom w:val="outset" w:color="auto" w:sz="8" w:space="0"/>
              <w:right w:val="outset" w:color="auto" w:sz="8" w:space="0"/>
            </w:tcBorders>
            <w:shd w:val="clear"/>
            <w:vAlign w:val="top"/>
          </w:tcPr>
          <w:p w14:paraId="18EC3EDF">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供应商名称</w:t>
            </w:r>
          </w:p>
        </w:tc>
        <w:tc>
          <w:tcPr>
            <w:tcW w:w="1091" w:type="dxa"/>
            <w:tcBorders>
              <w:top w:val="outset" w:color="auto" w:sz="6" w:space="0"/>
              <w:left w:val="outset" w:color="auto" w:sz="8" w:space="0"/>
              <w:bottom w:val="outset" w:color="auto" w:sz="8" w:space="0"/>
              <w:right w:val="outset" w:color="auto" w:sz="8" w:space="0"/>
            </w:tcBorders>
            <w:shd w:val="clear"/>
            <w:vAlign w:val="top"/>
          </w:tcPr>
          <w:p w14:paraId="3937A351">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货物名称</w:t>
            </w:r>
          </w:p>
        </w:tc>
        <w:tc>
          <w:tcPr>
            <w:tcW w:w="1200" w:type="dxa"/>
            <w:tcBorders>
              <w:top w:val="outset" w:color="auto" w:sz="6" w:space="0"/>
              <w:left w:val="outset" w:color="auto" w:sz="8" w:space="0"/>
              <w:bottom w:val="outset" w:color="auto" w:sz="8" w:space="0"/>
              <w:right w:val="outset" w:color="auto" w:sz="8" w:space="0"/>
            </w:tcBorders>
            <w:shd w:val="clear"/>
            <w:vAlign w:val="top"/>
          </w:tcPr>
          <w:p w14:paraId="330CE6E5">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货物品牌</w:t>
            </w:r>
          </w:p>
        </w:tc>
        <w:tc>
          <w:tcPr>
            <w:tcW w:w="1159" w:type="dxa"/>
            <w:tcBorders>
              <w:top w:val="outset" w:color="auto" w:sz="6" w:space="0"/>
              <w:left w:val="outset" w:color="auto" w:sz="8" w:space="0"/>
              <w:bottom w:val="outset" w:color="auto" w:sz="8" w:space="0"/>
              <w:right w:val="outset" w:color="auto" w:sz="8" w:space="0"/>
            </w:tcBorders>
            <w:shd w:val="clear"/>
            <w:vAlign w:val="top"/>
          </w:tcPr>
          <w:p w14:paraId="545F42B1">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货物型号</w:t>
            </w:r>
          </w:p>
        </w:tc>
        <w:tc>
          <w:tcPr>
            <w:tcW w:w="1500" w:type="dxa"/>
            <w:tcBorders>
              <w:top w:val="outset" w:color="auto" w:sz="6" w:space="0"/>
              <w:left w:val="outset" w:color="auto" w:sz="8" w:space="0"/>
              <w:bottom w:val="outset" w:color="auto" w:sz="8" w:space="0"/>
              <w:right w:val="outset" w:color="auto" w:sz="8" w:space="0"/>
            </w:tcBorders>
            <w:shd w:val="clear"/>
            <w:vAlign w:val="top"/>
          </w:tcPr>
          <w:p w14:paraId="5188E149">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货物数量</w:t>
            </w:r>
          </w:p>
        </w:tc>
        <w:tc>
          <w:tcPr>
            <w:tcW w:w="1569" w:type="dxa"/>
            <w:tcBorders>
              <w:top w:val="outset" w:color="auto" w:sz="6" w:space="0"/>
              <w:left w:val="outset" w:color="auto" w:sz="8" w:space="0"/>
              <w:bottom w:val="outset" w:color="auto" w:sz="8" w:space="0"/>
              <w:right w:val="outset" w:color="auto" w:sz="8" w:space="0"/>
            </w:tcBorders>
            <w:shd w:val="clear"/>
            <w:vAlign w:val="top"/>
          </w:tcPr>
          <w:p w14:paraId="3541D749">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货物单价(元)</w:t>
            </w:r>
          </w:p>
        </w:tc>
      </w:tr>
      <w:tr w14:paraId="74168A60">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tblCellMar>
            <w:top w:w="0" w:type="dxa"/>
            <w:left w:w="0" w:type="dxa"/>
            <w:bottom w:w="0" w:type="dxa"/>
            <w:right w:w="0" w:type="dxa"/>
          </w:tblCellMar>
        </w:tblPrEx>
        <w:trPr>
          <w:trHeight w:val="949" w:hRule="atLeast"/>
        </w:trPr>
        <w:tc>
          <w:tcPr>
            <w:tcW w:w="668" w:type="dxa"/>
            <w:tcBorders>
              <w:top w:val="outset" w:color="auto" w:sz="6" w:space="0"/>
              <w:left w:val="outset" w:color="auto" w:sz="8" w:space="0"/>
              <w:bottom w:val="outset" w:color="auto" w:sz="8" w:space="0"/>
              <w:right w:val="outset" w:color="auto" w:sz="8" w:space="0"/>
            </w:tcBorders>
            <w:shd w:val="clear"/>
            <w:vAlign w:val="top"/>
          </w:tcPr>
          <w:p w14:paraId="777E8AEE">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w:t>
            </w:r>
          </w:p>
        </w:tc>
        <w:tc>
          <w:tcPr>
            <w:tcW w:w="1486" w:type="dxa"/>
            <w:tcBorders>
              <w:top w:val="outset" w:color="auto" w:sz="6" w:space="0"/>
              <w:left w:val="outset" w:color="auto" w:sz="8" w:space="0"/>
              <w:bottom w:val="outset" w:color="auto" w:sz="8" w:space="0"/>
              <w:right w:val="outset" w:color="auto" w:sz="8" w:space="0"/>
            </w:tcBorders>
            <w:shd w:val="clear"/>
            <w:vAlign w:val="top"/>
          </w:tcPr>
          <w:p w14:paraId="7BD9896C">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恩典（福建）生物科技有限公司</w:t>
            </w:r>
          </w:p>
        </w:tc>
        <w:tc>
          <w:tcPr>
            <w:tcW w:w="1091" w:type="dxa"/>
            <w:tcBorders>
              <w:top w:val="outset" w:color="auto" w:sz="6" w:space="0"/>
              <w:left w:val="outset" w:color="auto" w:sz="8" w:space="0"/>
              <w:bottom w:val="outset" w:color="auto" w:sz="8" w:space="0"/>
              <w:right w:val="outset" w:color="auto" w:sz="8" w:space="0"/>
            </w:tcBorders>
            <w:shd w:val="clear"/>
            <w:vAlign w:val="top"/>
          </w:tcPr>
          <w:p w14:paraId="166FCF20">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生物安全柜</w:t>
            </w:r>
          </w:p>
        </w:tc>
        <w:tc>
          <w:tcPr>
            <w:tcW w:w="1200" w:type="dxa"/>
            <w:tcBorders>
              <w:top w:val="outset" w:color="auto" w:sz="6" w:space="0"/>
              <w:left w:val="outset" w:color="auto" w:sz="8" w:space="0"/>
              <w:bottom w:val="outset" w:color="auto" w:sz="8" w:space="0"/>
              <w:right w:val="outset" w:color="auto" w:sz="8" w:space="0"/>
            </w:tcBorders>
            <w:shd w:val="clear"/>
            <w:vAlign w:val="top"/>
          </w:tcPr>
          <w:p w14:paraId="5B022FD7">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鑫贝西</w:t>
            </w:r>
          </w:p>
        </w:tc>
        <w:tc>
          <w:tcPr>
            <w:tcW w:w="1159" w:type="dxa"/>
            <w:tcBorders>
              <w:top w:val="outset" w:color="auto" w:sz="6" w:space="0"/>
              <w:left w:val="outset" w:color="auto" w:sz="8" w:space="0"/>
              <w:bottom w:val="outset" w:color="auto" w:sz="8" w:space="0"/>
              <w:right w:val="outset" w:color="auto" w:sz="8" w:space="0"/>
            </w:tcBorders>
            <w:shd w:val="clear"/>
            <w:vAlign w:val="top"/>
          </w:tcPr>
          <w:p w14:paraId="7A4A3AF2">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BSC-1500Ⅱ A2-X</w:t>
            </w:r>
          </w:p>
        </w:tc>
        <w:tc>
          <w:tcPr>
            <w:tcW w:w="1500" w:type="dxa"/>
            <w:tcBorders>
              <w:top w:val="outset" w:color="auto" w:sz="6" w:space="0"/>
              <w:left w:val="outset" w:color="auto" w:sz="8" w:space="0"/>
              <w:bottom w:val="outset" w:color="auto" w:sz="8" w:space="0"/>
              <w:right w:val="outset" w:color="auto" w:sz="8" w:space="0"/>
            </w:tcBorders>
            <w:shd w:val="clear"/>
            <w:vAlign w:val="top"/>
          </w:tcPr>
          <w:p w14:paraId="72292755">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1台</w:t>
            </w:r>
          </w:p>
        </w:tc>
        <w:tc>
          <w:tcPr>
            <w:tcW w:w="1569" w:type="dxa"/>
            <w:tcBorders>
              <w:top w:val="outset" w:color="auto" w:sz="6" w:space="0"/>
              <w:left w:val="outset" w:color="auto" w:sz="8" w:space="0"/>
              <w:bottom w:val="outset" w:color="auto" w:sz="8" w:space="0"/>
              <w:right w:val="outset" w:color="auto" w:sz="8" w:space="0"/>
            </w:tcBorders>
            <w:shd w:val="clear"/>
            <w:vAlign w:val="top"/>
          </w:tcPr>
          <w:p w14:paraId="41E1FCA3">
            <w:pPr>
              <w:keepNext w:val="0"/>
              <w:keepLines w:val="0"/>
              <w:pageBreakBefore w:val="0"/>
              <w:widowControl/>
              <w:suppressLineNumbers w:val="0"/>
              <w:kinsoku/>
              <w:wordWrap/>
              <w:overflowPunct/>
              <w:topLinePunct w:val="0"/>
              <w:autoSpaceDE/>
              <w:autoSpaceDN/>
              <w:bidi w:val="0"/>
              <w:adjustRightInd/>
              <w:snapToGrid/>
              <w:spacing w:line="500" w:lineRule="exact"/>
              <w:ind w:left="0" w:right="0"/>
              <w:jc w:val="left"/>
              <w:textAlignment w:val="baseline"/>
            </w:pPr>
            <w:r>
              <w:rPr>
                <w:rFonts w:ascii="宋体" w:hAnsi="宋体" w:eastAsia="宋体" w:cs="宋体"/>
                <w:kern w:val="0"/>
                <w:sz w:val="24"/>
                <w:szCs w:val="24"/>
                <w:bdr w:val="none" w:color="auto" w:sz="0" w:space="0"/>
                <w:vertAlign w:val="baseline"/>
                <w:lang w:val="en-US" w:eastAsia="zh-CN" w:bidi="ar"/>
              </w:rPr>
              <w:t>48000</w:t>
            </w:r>
          </w:p>
        </w:tc>
      </w:tr>
    </w:tbl>
    <w:p w14:paraId="7E0B5C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五、评审专家（单一来源采购人员）名单：</w:t>
      </w:r>
    </w:p>
    <w:p w14:paraId="1C68F7B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姚栩，林金雄，陈新，董卫星，叶文才（采购人代表）</w:t>
      </w:r>
    </w:p>
    <w:p w14:paraId="37B2E1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六、代理服务收费标准及金额：</w:t>
      </w:r>
    </w:p>
    <w:p w14:paraId="2F16B3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本项目代理费收费标准：①本项目的招标代理服务费由中标供应商支付，中标供应商在领取中标通知书前向福建省金丰招标代理有限公司缴纳代理服务费。（保底服务费2000元）。 中标供应商参照中华人民共和国国家计划委员会（计价格[2002]1980号）文件规定的标准收取，收费标准：在100万元（含）人民币以内的：按1.5%计取。 服务费汇入账户：开户名称：福建省金丰招标代理有限公司 开户银行：兴业银行福州北尚支行 账 号：117090100100030790</w:t>
      </w:r>
    </w:p>
    <w:p w14:paraId="16D2F0B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本项目代理费总金额：0.200000 万元（人民币）</w:t>
      </w:r>
    </w:p>
    <w:p w14:paraId="6872CA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七、公告期限</w:t>
      </w:r>
    </w:p>
    <w:p w14:paraId="19AB29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自本公告发布之日起1个工作日。</w:t>
      </w:r>
    </w:p>
    <w:p w14:paraId="3B2773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八、其它补充事宜</w:t>
      </w:r>
    </w:p>
    <w:p w14:paraId="3DC32D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1、资格审查小组对各投标文件进行资格性审查，各投标文件均符合招标文件要求，属于有效投标。评标委员会对通过资格性检查的各采购包投标文件进行符合性审查，各投标文件均符合招标文件要求，属于有效投标。</w:t>
      </w:r>
    </w:p>
    <w:p w14:paraId="293B03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2、在价格评审环节中，其中福州博科生物技术有限公司报价低于采购包1最高限价的45%（即100000*45%=45000元），评标委员会启动异常低价投标审查程序，要求其在规定的时间内提供书面说明及必要的证明材料，评标委员会认为其提供的书面说明、证明材料不能证明其报价合理性，福州博科生物技术有限公司作为无效投标处理。</w:t>
      </w:r>
    </w:p>
    <w:p w14:paraId="5AA4837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3、恩典（福建）生物科技有限公司享受小型、微型企业的政府采购优惠政策，用价格扣除后的评审价参与评审。</w:t>
      </w:r>
    </w:p>
    <w:p w14:paraId="6B9061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4、恩典（福建）生物科技有限公司评审综合得分为：99.86分。</w:t>
      </w:r>
    </w:p>
    <w:p w14:paraId="463AC6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5、未中标人可至我司领取未中标人的评审得分与排序告知的《评审通知书》，如需邮寄请将邮寄相关事项发送至fjjf10@163.com。</w:t>
      </w:r>
    </w:p>
    <w:p w14:paraId="061EBB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Style w:val="6"/>
          <w:rFonts w:hint="eastAsia" w:ascii="微软雅黑" w:hAnsi="微软雅黑" w:eastAsia="微软雅黑" w:cs="微软雅黑"/>
          <w:b/>
          <w:bCs/>
          <w:i w:val="0"/>
          <w:iCs w:val="0"/>
          <w:caps w:val="0"/>
          <w:color w:val="383838"/>
          <w:spacing w:val="0"/>
          <w:sz w:val="24"/>
          <w:szCs w:val="24"/>
          <w:bdr w:val="none" w:color="auto" w:sz="0" w:space="0"/>
          <w:shd w:val="clear" w:fill="FFFFFF"/>
          <w:vertAlign w:val="baseline"/>
        </w:rPr>
        <w:t>九、凡对本次公告内容提出询问，请按以下方式联系。</w:t>
      </w:r>
    </w:p>
    <w:p w14:paraId="130B74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1.采购人信息</w:t>
      </w:r>
    </w:p>
    <w:p w14:paraId="0132A3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称：榕城海关综合技术服务中心</w:t>
      </w:r>
    </w:p>
    <w:p w14:paraId="0685B6A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地址：福建省福州市福清市清荣大道299号</w:t>
      </w:r>
    </w:p>
    <w:p w14:paraId="5DB0E6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联系方式：宋女士，0591-63079961</w:t>
      </w:r>
    </w:p>
    <w:p w14:paraId="68A0ED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2.采购代理机构信息</w:t>
      </w:r>
    </w:p>
    <w:p w14:paraId="2E4CD1D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名 称：福建省金丰招标代理有限公司</w:t>
      </w:r>
    </w:p>
    <w:p w14:paraId="1975C5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地　址：福州市晋安区六一北路92号实发九江大厦15楼</w:t>
      </w:r>
    </w:p>
    <w:p w14:paraId="3D0BE9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联系方式：陈玉婷，0591-87580399</w:t>
      </w:r>
    </w:p>
    <w:p w14:paraId="606D383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3.项目联系方式</w:t>
      </w:r>
    </w:p>
    <w:p w14:paraId="4E2738E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项目联系人：陈玉婷</w:t>
      </w:r>
    </w:p>
    <w:p w14:paraId="6CE4785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textAlignment w:val="baseline"/>
      </w:pPr>
      <w:r>
        <w:rPr>
          <w:rFonts w:hint="eastAsia" w:ascii="微软雅黑" w:hAnsi="微软雅黑" w:eastAsia="微软雅黑" w:cs="微软雅黑"/>
          <w:i w:val="0"/>
          <w:iCs w:val="0"/>
          <w:caps w:val="0"/>
          <w:color w:val="383838"/>
          <w:spacing w:val="0"/>
          <w:sz w:val="24"/>
          <w:szCs w:val="24"/>
          <w:bdr w:val="none" w:color="auto" w:sz="0" w:space="0"/>
          <w:shd w:val="clear" w:fill="FFFFFF"/>
          <w:vertAlign w:val="baseline"/>
        </w:rPr>
        <w:t>电　话：0591-87580399</w:t>
      </w:r>
    </w:p>
    <w:p w14:paraId="79C254F0">
      <w:pPr>
        <w:keepNext w:val="0"/>
        <w:keepLines w:val="0"/>
        <w:pageBreakBefore w:val="0"/>
        <w:kinsoku/>
        <w:wordWrap/>
        <w:overflowPunct/>
        <w:topLinePunct w:val="0"/>
        <w:autoSpaceDE/>
        <w:autoSpaceDN/>
        <w:bidi w:val="0"/>
        <w:adjustRightInd/>
        <w:snapToGrid/>
        <w:spacing w:line="500" w:lineRule="exact"/>
        <w:ind w:left="0" w:right="0"/>
        <w:rPr>
          <w:rFonts w:hint="eastAsia" w:eastAsiaTheme="minorEastAsia"/>
          <w:lang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-25400</wp:posOffset>
            </wp:positionH>
            <wp:positionV relativeFrom="paragraph">
              <wp:posOffset>64135</wp:posOffset>
            </wp:positionV>
            <wp:extent cx="5644515" cy="8155305"/>
            <wp:effectExtent l="0" t="0" r="13335" b="17145"/>
            <wp:wrapTopAndBottom/>
            <wp:docPr id="3" name="图片 3" descr="acd80a6ed4737add9db671d55dca3a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cd80a6ed4737add9db671d55dca3a8e"/>
                    <pic:cNvPicPr>
                      <a:picLocks noChangeAspect="1"/>
                    </pic:cNvPicPr>
                  </pic:nvPicPr>
                  <pic:blipFill>
                    <a:blip r:embed="rId4"/>
                    <a:stretch>
                      <a:fillRect/>
                    </a:stretch>
                  </pic:blipFill>
                  <pic:spPr>
                    <a:xfrm>
                      <a:off x="0" y="0"/>
                      <a:ext cx="5644515" cy="8155305"/>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A0930"/>
    <w:rsid w:val="781F1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8</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2025-11-19T08:04:50Z</dcterms:created>
  <dc:creator>Administrator</dc:creator>
  <cp:lastModifiedBy>ccc</cp:lastModifiedBy>
  <dcterms:modified xsi:type="dcterms:W3CDTF">2025-11-19T08:14:17Z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eyJoZGlkIjoiMDI4ZjBmNmEwZjJjZTAwYzRjMGQ3ZTEwNGM3ODIzYjUiLCJ1c2VySWQiOiIxNzIwMzE4MDAzIn0=</vt:lpwstr>
  </property>
  <property fmtid="{D5CDD505-2E9C-101B-9397-08002B2CF9AE}" pid="4" name="ICV">
    <vt:lpwstr>3BB4D5CA43224C33A45593A98B8483C4_12</vt:lpwstr>
  </property>
</Properties>
</file>