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AE648">
      <w:pPr>
        <w:widowControl/>
        <w:adjustRightInd w:val="0"/>
        <w:snapToGrid w:val="0"/>
        <w:spacing w:line="288" w:lineRule="auto"/>
        <w:jc w:val="center"/>
        <w:rPr>
          <w:rFonts w:ascii="宋体" w:hAnsi="宋体" w:eastAsia="宋体" w:cs="宋体"/>
          <w:sz w:val="28"/>
          <w:szCs w:val="28"/>
          <w:highlight w:val="none"/>
          <w:shd w:val="clear" w:color="auto" w:fill="auto"/>
        </w:rPr>
      </w:pPr>
      <w:r>
        <w:rPr>
          <w:rFonts w:hint="eastAsia" w:ascii="宋体" w:hAnsi="宋体" w:eastAsia="宋体" w:cs="宋体"/>
          <w:b/>
          <w:bCs/>
          <w:kern w:val="0"/>
          <w:sz w:val="28"/>
          <w:szCs w:val="28"/>
          <w:highlight w:val="none"/>
          <w:shd w:val="clear" w:color="auto" w:fill="auto"/>
          <w:lang w:eastAsia="zh-CN"/>
        </w:rPr>
        <w:t>莆田海关综合技术服务中心纯水机、合金颚式破碎机、全自动石墨消解仪采购项目（</w:t>
      </w:r>
      <w:r>
        <w:rPr>
          <w:rFonts w:hint="eastAsia" w:ascii="宋体" w:hAnsi="宋体" w:eastAsia="宋体" w:cs="宋体"/>
          <w:b/>
          <w:bCs/>
          <w:kern w:val="0"/>
          <w:sz w:val="28"/>
          <w:szCs w:val="28"/>
          <w:highlight w:val="none"/>
          <w:shd w:val="clear" w:color="auto" w:fill="auto"/>
          <w:lang w:val="en-US" w:eastAsia="zh-CN"/>
        </w:rPr>
        <w:t>二次</w:t>
      </w:r>
      <w:r>
        <w:rPr>
          <w:rFonts w:hint="eastAsia" w:ascii="宋体" w:hAnsi="宋体" w:eastAsia="宋体" w:cs="宋体"/>
          <w:b/>
          <w:bCs/>
          <w:kern w:val="0"/>
          <w:sz w:val="28"/>
          <w:szCs w:val="28"/>
          <w:highlight w:val="none"/>
          <w:shd w:val="clear" w:color="auto" w:fill="auto"/>
          <w:lang w:eastAsia="zh-CN"/>
        </w:rPr>
        <w:t>）</w:t>
      </w:r>
      <w:r>
        <w:rPr>
          <w:rFonts w:hint="eastAsia" w:ascii="宋体" w:hAnsi="宋体" w:eastAsia="宋体" w:cs="宋体"/>
          <w:b/>
          <w:bCs/>
          <w:kern w:val="0"/>
          <w:sz w:val="28"/>
          <w:szCs w:val="28"/>
          <w:highlight w:val="none"/>
          <w:shd w:val="clear" w:color="auto" w:fill="auto"/>
        </w:rPr>
        <w:t>竞争性磋商公告</w:t>
      </w:r>
    </w:p>
    <w:p w14:paraId="4B7318C1">
      <w:pPr>
        <w:widowControl/>
        <w:adjustRightInd w:val="0"/>
        <w:snapToGrid w:val="0"/>
        <w:spacing w:line="288" w:lineRule="auto"/>
        <w:ind w:firstLine="0" w:firstLineChars="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项目概况</w:t>
      </w:r>
    </w:p>
    <w:p w14:paraId="362978B8">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受</w:t>
      </w:r>
      <w:r>
        <w:rPr>
          <w:rFonts w:hint="eastAsia" w:ascii="宋体" w:hAnsi="宋体" w:eastAsia="宋体" w:cs="宋体"/>
          <w:kern w:val="0"/>
          <w:sz w:val="24"/>
          <w:szCs w:val="24"/>
          <w:highlight w:val="none"/>
          <w:shd w:val="clear" w:color="auto" w:fill="auto"/>
          <w:lang w:eastAsia="zh-CN"/>
        </w:rPr>
        <w:t>莆田海关综合技术服务中心</w:t>
      </w:r>
      <w:r>
        <w:rPr>
          <w:rFonts w:hint="eastAsia" w:ascii="宋体" w:hAnsi="宋体" w:eastAsia="宋体" w:cs="宋体"/>
          <w:kern w:val="0"/>
          <w:sz w:val="24"/>
          <w:szCs w:val="24"/>
          <w:highlight w:val="none"/>
          <w:shd w:val="clear" w:color="auto" w:fill="auto"/>
        </w:rPr>
        <w:t>委托，福建</w:t>
      </w:r>
      <w:r>
        <w:rPr>
          <w:rFonts w:hint="eastAsia" w:ascii="宋体" w:hAnsi="宋体" w:eastAsia="宋体" w:cs="宋体"/>
          <w:kern w:val="0"/>
          <w:sz w:val="24"/>
          <w:szCs w:val="24"/>
          <w:highlight w:val="none"/>
          <w:shd w:val="clear" w:color="auto" w:fill="auto"/>
          <w:lang w:eastAsia="zh-CN"/>
        </w:rPr>
        <w:t>恒达盛工程管理有限公司</w:t>
      </w:r>
      <w:r>
        <w:rPr>
          <w:rFonts w:hint="eastAsia" w:ascii="宋体" w:hAnsi="宋体" w:eastAsia="宋体" w:cs="宋体"/>
          <w:kern w:val="0"/>
          <w:sz w:val="24"/>
          <w:szCs w:val="24"/>
          <w:highlight w:val="none"/>
          <w:shd w:val="clear" w:color="auto" w:fill="auto"/>
        </w:rPr>
        <w:t>对FJHDS20260</w:t>
      </w:r>
      <w:r>
        <w:rPr>
          <w:rFonts w:hint="eastAsia" w:ascii="宋体" w:hAnsi="宋体" w:eastAsia="宋体" w:cs="宋体"/>
          <w:kern w:val="0"/>
          <w:sz w:val="24"/>
          <w:szCs w:val="24"/>
          <w:highlight w:val="none"/>
          <w:shd w:val="clear" w:color="auto" w:fill="auto"/>
          <w:lang w:eastAsia="zh-CN"/>
        </w:rPr>
        <w:t>6</w:t>
      </w:r>
      <w:r>
        <w:rPr>
          <w:rFonts w:hint="eastAsia" w:ascii="宋体" w:hAnsi="宋体" w:eastAsia="宋体" w:cs="宋体"/>
          <w:kern w:val="0"/>
          <w:sz w:val="24"/>
          <w:szCs w:val="24"/>
          <w:highlight w:val="none"/>
          <w:shd w:val="clear" w:color="auto" w:fill="auto"/>
        </w:rPr>
        <w:t>0</w:t>
      </w:r>
      <w:r>
        <w:rPr>
          <w:rFonts w:hint="eastAsia" w:ascii="宋体" w:hAnsi="宋体" w:eastAsia="宋体" w:cs="宋体"/>
          <w:kern w:val="0"/>
          <w:sz w:val="24"/>
          <w:szCs w:val="24"/>
          <w:highlight w:val="none"/>
          <w:shd w:val="clear" w:color="auto" w:fill="auto"/>
          <w:lang w:eastAsia="zh-CN"/>
        </w:rPr>
        <w:t>2</w:t>
      </w:r>
      <w:r>
        <w:rPr>
          <w:rFonts w:hint="eastAsia" w:ascii="宋体" w:hAnsi="宋体" w:eastAsia="宋体" w:cs="宋体"/>
          <w:kern w:val="0"/>
          <w:sz w:val="24"/>
          <w:szCs w:val="24"/>
          <w:highlight w:val="none"/>
          <w:shd w:val="clear" w:color="auto" w:fill="auto"/>
          <w:lang w:val="en-US" w:eastAsia="zh-CN"/>
        </w:rPr>
        <w:t>-1</w:t>
      </w:r>
      <w:r>
        <w:rPr>
          <w:rFonts w:hint="eastAsia" w:ascii="宋体" w:hAnsi="宋体" w:eastAsia="宋体" w:cs="宋体"/>
          <w:kern w:val="0"/>
          <w:sz w:val="24"/>
          <w:szCs w:val="24"/>
          <w:highlight w:val="none"/>
          <w:shd w:val="clear" w:color="auto" w:fill="auto"/>
        </w:rPr>
        <w:t>、</w:t>
      </w:r>
      <w:r>
        <w:rPr>
          <w:rFonts w:hint="eastAsia" w:ascii="宋体" w:hAnsi="宋体" w:eastAsia="宋体" w:cs="宋体"/>
          <w:kern w:val="0"/>
          <w:sz w:val="24"/>
          <w:szCs w:val="24"/>
          <w:highlight w:val="none"/>
          <w:shd w:val="clear" w:color="auto" w:fill="auto"/>
          <w:lang w:eastAsia="zh-CN"/>
        </w:rPr>
        <w:t>莆田海关综合技术服务中心纯水机、合金颚式破碎机、全自动石墨消解仪采购项目（</w:t>
      </w:r>
      <w:r>
        <w:rPr>
          <w:rFonts w:hint="eastAsia" w:ascii="宋体" w:hAnsi="宋体" w:eastAsia="宋体" w:cs="宋体"/>
          <w:kern w:val="0"/>
          <w:sz w:val="24"/>
          <w:szCs w:val="24"/>
          <w:highlight w:val="none"/>
          <w:shd w:val="clear" w:color="auto" w:fill="auto"/>
          <w:lang w:val="en-US" w:eastAsia="zh-CN"/>
        </w:rPr>
        <w:t>二次</w:t>
      </w:r>
      <w:r>
        <w:rPr>
          <w:rFonts w:hint="eastAsia" w:ascii="宋体" w:hAnsi="宋体" w:eastAsia="宋体" w:cs="宋体"/>
          <w:kern w:val="0"/>
          <w:sz w:val="24"/>
          <w:szCs w:val="24"/>
          <w:highlight w:val="none"/>
          <w:shd w:val="clear" w:color="auto" w:fill="auto"/>
          <w:lang w:eastAsia="zh-CN"/>
        </w:rPr>
        <w:t>）</w:t>
      </w:r>
      <w:r>
        <w:rPr>
          <w:rFonts w:hint="eastAsia" w:ascii="宋体" w:hAnsi="宋体" w:eastAsia="宋体" w:cs="宋体"/>
          <w:kern w:val="0"/>
          <w:sz w:val="24"/>
          <w:szCs w:val="24"/>
          <w:highlight w:val="none"/>
          <w:shd w:val="clear" w:color="auto" w:fill="auto"/>
        </w:rPr>
        <w:t>组织竞争性磋商，现欢迎国内合格的供应商前来参加。</w:t>
      </w:r>
    </w:p>
    <w:p w14:paraId="2EFE89DC">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lang w:eastAsia="zh-CN"/>
        </w:rPr>
        <w:t>莆田海关综合技术服务中心纯水机、合金颚式破碎机、全自动石墨消解仪采购项目（</w:t>
      </w:r>
      <w:r>
        <w:rPr>
          <w:rFonts w:hint="eastAsia" w:ascii="宋体" w:hAnsi="宋体" w:eastAsia="宋体" w:cs="宋体"/>
          <w:kern w:val="0"/>
          <w:sz w:val="24"/>
          <w:szCs w:val="24"/>
          <w:highlight w:val="none"/>
          <w:shd w:val="clear" w:color="auto" w:fill="auto"/>
          <w:lang w:val="en-US" w:eastAsia="zh-CN"/>
        </w:rPr>
        <w:t>二次</w:t>
      </w:r>
      <w:r>
        <w:rPr>
          <w:rFonts w:hint="eastAsia" w:ascii="宋体" w:hAnsi="宋体" w:eastAsia="宋体" w:cs="宋体"/>
          <w:kern w:val="0"/>
          <w:sz w:val="24"/>
          <w:szCs w:val="24"/>
          <w:highlight w:val="none"/>
          <w:shd w:val="clear" w:color="auto" w:fill="auto"/>
          <w:lang w:eastAsia="zh-CN"/>
        </w:rPr>
        <w:t>）</w:t>
      </w:r>
      <w:r>
        <w:rPr>
          <w:rFonts w:hint="eastAsia" w:ascii="宋体" w:hAnsi="宋体" w:eastAsia="宋体" w:cs="宋体"/>
          <w:kern w:val="0"/>
          <w:sz w:val="24"/>
          <w:szCs w:val="24"/>
          <w:highlight w:val="none"/>
          <w:shd w:val="clear" w:color="auto" w:fill="auto"/>
        </w:rPr>
        <w:t>的潜在投标人应在规定时间内向</w:t>
      </w:r>
      <w:r>
        <w:rPr>
          <w:rFonts w:hint="eastAsia" w:ascii="宋体" w:hAnsi="宋体" w:eastAsia="宋体" w:cs="宋体"/>
          <w:kern w:val="0"/>
          <w:sz w:val="24"/>
          <w:szCs w:val="24"/>
          <w:highlight w:val="none"/>
          <w:shd w:val="clear" w:color="auto" w:fill="auto"/>
          <w:lang w:eastAsia="zh-CN"/>
        </w:rPr>
        <w:t>福建恒达盛工程管理有限公司</w:t>
      </w:r>
      <w:r>
        <w:rPr>
          <w:rFonts w:hint="eastAsia" w:ascii="宋体" w:hAnsi="宋体" w:eastAsia="宋体" w:cs="宋体"/>
          <w:kern w:val="0"/>
          <w:sz w:val="24"/>
          <w:szCs w:val="24"/>
          <w:highlight w:val="none"/>
          <w:shd w:val="clear" w:color="auto" w:fill="auto"/>
        </w:rPr>
        <w:t>获取采购文件，并于</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年</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月</w:t>
      </w:r>
      <w:r>
        <w:rPr>
          <w:rFonts w:hint="eastAsia" w:ascii="宋体" w:hAnsi="宋体" w:eastAsia="宋体" w:cs="宋体"/>
          <w:kern w:val="0"/>
          <w:sz w:val="24"/>
          <w:szCs w:val="24"/>
          <w:highlight w:val="none"/>
          <w:u w:val="single"/>
          <w:shd w:val="clear" w:color="auto" w:fill="auto"/>
          <w:lang w:val="en-US" w:eastAsia="zh-CN"/>
        </w:rPr>
        <w:t>21</w:t>
      </w:r>
      <w:r>
        <w:rPr>
          <w:rFonts w:hint="eastAsia" w:ascii="宋体" w:hAnsi="宋体" w:eastAsia="宋体" w:cs="宋体"/>
          <w:kern w:val="0"/>
          <w:sz w:val="24"/>
          <w:szCs w:val="24"/>
          <w:highlight w:val="none"/>
          <w:u w:val="single"/>
          <w:shd w:val="clear" w:color="auto" w:fill="auto"/>
        </w:rPr>
        <w:t>日</w:t>
      </w:r>
      <w:r>
        <w:rPr>
          <w:rFonts w:hint="eastAsia" w:ascii="宋体" w:hAnsi="宋体" w:eastAsia="宋体" w:cs="宋体"/>
          <w:kern w:val="0"/>
          <w:sz w:val="24"/>
          <w:szCs w:val="24"/>
          <w:highlight w:val="none"/>
          <w:u w:val="single"/>
          <w:shd w:val="clear" w:color="auto" w:fill="auto"/>
          <w:lang w:val="en-US" w:eastAsia="zh-CN"/>
        </w:rPr>
        <w:t>09</w:t>
      </w:r>
      <w:r>
        <w:rPr>
          <w:rFonts w:hint="eastAsia" w:ascii="宋体" w:hAnsi="宋体" w:eastAsia="宋体" w:cs="宋体"/>
          <w:kern w:val="0"/>
          <w:sz w:val="24"/>
          <w:szCs w:val="24"/>
          <w:highlight w:val="none"/>
          <w:u w:val="single"/>
          <w:shd w:val="clear" w:color="auto" w:fill="auto"/>
        </w:rPr>
        <w:t>时</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分</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秒</w:t>
      </w:r>
      <w:r>
        <w:rPr>
          <w:rFonts w:hint="eastAsia" w:ascii="宋体" w:hAnsi="宋体" w:eastAsia="宋体" w:cs="宋体"/>
          <w:kern w:val="0"/>
          <w:sz w:val="24"/>
          <w:szCs w:val="24"/>
          <w:highlight w:val="none"/>
          <w:shd w:val="clear" w:color="auto" w:fill="auto"/>
        </w:rPr>
        <w:t>（北京时间）前递交响应文件。</w:t>
      </w:r>
    </w:p>
    <w:p w14:paraId="04142C09">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一、项目基本情况</w:t>
      </w:r>
    </w:p>
    <w:p w14:paraId="3AF21EB1">
      <w:pPr>
        <w:widowControl/>
        <w:adjustRightInd w:val="0"/>
        <w:snapToGrid w:val="0"/>
        <w:spacing w:line="288" w:lineRule="auto"/>
        <w:ind w:firstLine="480" w:firstLineChars="200"/>
        <w:jc w:val="left"/>
        <w:rPr>
          <w:rFonts w:hint="default" w:ascii="宋体" w:hAnsi="宋体" w:eastAsia="宋体" w:cs="宋体"/>
          <w:kern w:val="0"/>
          <w:sz w:val="24"/>
          <w:szCs w:val="24"/>
          <w:highlight w:val="none"/>
          <w:shd w:val="clear" w:color="auto" w:fill="auto"/>
          <w:lang w:val="en-US" w:eastAsia="zh-CN"/>
        </w:rPr>
      </w:pPr>
      <w:r>
        <w:rPr>
          <w:rFonts w:hint="eastAsia" w:ascii="宋体" w:hAnsi="宋体" w:eastAsia="宋体" w:cs="宋体"/>
          <w:kern w:val="0"/>
          <w:sz w:val="24"/>
          <w:szCs w:val="24"/>
          <w:highlight w:val="none"/>
          <w:shd w:val="clear" w:color="auto" w:fill="auto"/>
        </w:rPr>
        <w:t>项目编号：FJHDS20260</w:t>
      </w:r>
      <w:r>
        <w:rPr>
          <w:rFonts w:hint="eastAsia" w:ascii="宋体" w:hAnsi="宋体" w:eastAsia="宋体" w:cs="宋体"/>
          <w:kern w:val="0"/>
          <w:sz w:val="24"/>
          <w:szCs w:val="24"/>
          <w:highlight w:val="none"/>
          <w:shd w:val="clear" w:color="auto" w:fill="auto"/>
          <w:lang w:eastAsia="zh-CN"/>
        </w:rPr>
        <w:t>6</w:t>
      </w:r>
      <w:r>
        <w:rPr>
          <w:rFonts w:hint="eastAsia" w:ascii="宋体" w:hAnsi="宋体" w:eastAsia="宋体" w:cs="宋体"/>
          <w:kern w:val="0"/>
          <w:sz w:val="24"/>
          <w:szCs w:val="24"/>
          <w:highlight w:val="none"/>
          <w:shd w:val="clear" w:color="auto" w:fill="auto"/>
        </w:rPr>
        <w:t>0</w:t>
      </w:r>
      <w:r>
        <w:rPr>
          <w:rFonts w:hint="eastAsia" w:ascii="宋体" w:hAnsi="宋体" w:eastAsia="宋体" w:cs="宋体"/>
          <w:kern w:val="0"/>
          <w:sz w:val="24"/>
          <w:szCs w:val="24"/>
          <w:highlight w:val="none"/>
          <w:shd w:val="clear" w:color="auto" w:fill="auto"/>
          <w:lang w:eastAsia="zh-CN"/>
        </w:rPr>
        <w:t>2</w:t>
      </w:r>
      <w:r>
        <w:rPr>
          <w:rFonts w:hint="eastAsia" w:ascii="宋体" w:hAnsi="宋体" w:eastAsia="宋体" w:cs="宋体"/>
          <w:kern w:val="0"/>
          <w:sz w:val="24"/>
          <w:szCs w:val="24"/>
          <w:highlight w:val="none"/>
          <w:shd w:val="clear" w:color="auto" w:fill="auto"/>
          <w:lang w:val="en-US" w:eastAsia="zh-CN"/>
        </w:rPr>
        <w:t>-1</w:t>
      </w:r>
    </w:p>
    <w:p w14:paraId="4E392B2C">
      <w:pPr>
        <w:widowControl/>
        <w:adjustRightInd w:val="0"/>
        <w:snapToGrid w:val="0"/>
        <w:spacing w:line="288" w:lineRule="auto"/>
        <w:ind w:left="1679" w:leftChars="228" w:hanging="1200" w:hangingChars="500"/>
        <w:jc w:val="left"/>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kern w:val="0"/>
          <w:sz w:val="24"/>
          <w:szCs w:val="24"/>
          <w:highlight w:val="none"/>
          <w:shd w:val="clear" w:color="auto" w:fill="auto"/>
        </w:rPr>
        <w:t>项目名称：</w:t>
      </w:r>
      <w:r>
        <w:rPr>
          <w:rFonts w:hint="eastAsia" w:ascii="宋体" w:hAnsi="宋体" w:eastAsia="宋体" w:cs="宋体"/>
          <w:kern w:val="0"/>
          <w:sz w:val="24"/>
          <w:szCs w:val="24"/>
          <w:highlight w:val="none"/>
          <w:shd w:val="clear" w:color="auto" w:fill="auto"/>
          <w:lang w:eastAsia="zh-CN"/>
        </w:rPr>
        <w:t>莆田海关综合技术服务中心纯水机、合金颚式破碎机、全自动石墨消解仪采购项目（</w:t>
      </w:r>
      <w:r>
        <w:rPr>
          <w:rFonts w:hint="eastAsia" w:ascii="宋体" w:hAnsi="宋体" w:eastAsia="宋体" w:cs="宋体"/>
          <w:kern w:val="0"/>
          <w:sz w:val="24"/>
          <w:szCs w:val="24"/>
          <w:highlight w:val="none"/>
          <w:shd w:val="clear" w:color="auto" w:fill="auto"/>
          <w:lang w:val="en-US" w:eastAsia="zh-CN"/>
        </w:rPr>
        <w:t>二次</w:t>
      </w:r>
      <w:r>
        <w:rPr>
          <w:rFonts w:hint="eastAsia" w:ascii="宋体" w:hAnsi="宋体" w:eastAsia="宋体" w:cs="宋体"/>
          <w:kern w:val="0"/>
          <w:sz w:val="24"/>
          <w:szCs w:val="24"/>
          <w:highlight w:val="none"/>
          <w:shd w:val="clear" w:color="auto" w:fill="auto"/>
          <w:lang w:eastAsia="zh-CN"/>
        </w:rPr>
        <w:t>）</w:t>
      </w:r>
    </w:p>
    <w:p w14:paraId="73DF13A8">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采购方式：竞争性磋商</w:t>
      </w:r>
    </w:p>
    <w:p w14:paraId="2AF0E022">
      <w:pPr>
        <w:widowControl/>
        <w:adjustRightInd w:val="0"/>
        <w:snapToGrid w:val="0"/>
        <w:spacing w:line="288" w:lineRule="auto"/>
        <w:ind w:firstLine="480" w:firstLineChars="200"/>
        <w:jc w:val="left"/>
        <w:rPr>
          <w:rFonts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rPr>
        <w:t>预算金额：</w:t>
      </w:r>
      <w:r>
        <w:rPr>
          <w:rFonts w:hint="eastAsia" w:ascii="宋体" w:hAnsi="宋体" w:eastAsia="宋体" w:cs="宋体"/>
          <w:color w:val="auto"/>
          <w:sz w:val="24"/>
          <w:szCs w:val="24"/>
          <w:highlight w:val="none"/>
          <w:lang w:val="en-US" w:eastAsia="zh-CN"/>
        </w:rPr>
        <w:t>20</w:t>
      </w:r>
      <w:r>
        <w:rPr>
          <w:rFonts w:ascii="宋体" w:hAnsi="宋体" w:eastAsia="宋体" w:cs="宋体"/>
          <w:color w:val="auto"/>
          <w:sz w:val="24"/>
          <w:szCs w:val="24"/>
          <w:highlight w:val="none"/>
          <w:lang w:eastAsia="zh-CN"/>
        </w:rPr>
        <w:t>0000</w:t>
      </w:r>
      <w:r>
        <w:rPr>
          <w:rFonts w:hint="eastAsia" w:ascii="宋体" w:hAnsi="宋体" w:eastAsia="宋体" w:cs="宋体"/>
          <w:kern w:val="0"/>
          <w:sz w:val="24"/>
          <w:szCs w:val="24"/>
          <w:highlight w:val="none"/>
          <w:shd w:val="clear" w:color="auto" w:fill="auto"/>
          <w:lang w:val="en-US" w:eastAsia="zh-CN"/>
        </w:rPr>
        <w:t>.00</w:t>
      </w:r>
    </w:p>
    <w:p w14:paraId="52CFE083">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rPr>
      </w:pPr>
    </w:p>
    <w:p w14:paraId="1066F4B5">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采购包1（</w:t>
      </w:r>
      <w:r>
        <w:rPr>
          <w:rFonts w:ascii="宋体" w:hAnsi="宋体" w:eastAsia="宋体" w:cs="宋体"/>
          <w:color w:val="auto"/>
          <w:sz w:val="24"/>
          <w:szCs w:val="24"/>
          <w:highlight w:val="none"/>
          <w:lang w:eastAsia="zh-CN"/>
        </w:rPr>
        <w:t>纯水机</w:t>
      </w:r>
      <w:r>
        <w:rPr>
          <w:rFonts w:hint="eastAsia" w:ascii="宋体" w:hAnsi="宋体" w:eastAsia="宋体" w:cs="宋体"/>
          <w:szCs w:val="24"/>
          <w:highlight w:val="none"/>
          <w:shd w:val="clear" w:color="auto" w:fill="auto"/>
        </w:rPr>
        <w:t>）：</w:t>
      </w:r>
    </w:p>
    <w:p w14:paraId="35DF697D">
      <w:pPr>
        <w:pStyle w:val="8"/>
        <w:widowControl/>
        <w:adjustRightInd w:val="0"/>
        <w:snapToGrid w:val="0"/>
        <w:spacing w:line="288" w:lineRule="auto"/>
        <w:ind w:firstLine="480" w:firstLineChars="200"/>
        <w:rPr>
          <w:rFonts w:hint="default" w:ascii="宋体" w:hAnsi="宋体" w:eastAsia="宋体" w:cs="宋体"/>
          <w:szCs w:val="24"/>
          <w:highlight w:val="none"/>
          <w:shd w:val="clear" w:color="auto" w:fill="auto"/>
          <w:lang w:val="en-US"/>
        </w:rPr>
      </w:pPr>
      <w:r>
        <w:rPr>
          <w:rFonts w:hint="eastAsia" w:ascii="宋体" w:hAnsi="宋体" w:eastAsia="宋体" w:cs="宋体"/>
          <w:szCs w:val="24"/>
          <w:highlight w:val="none"/>
          <w:shd w:val="clear" w:color="auto" w:fill="auto"/>
        </w:rPr>
        <w:t>采购包预算金额：</w:t>
      </w:r>
      <w:r>
        <w:rPr>
          <w:rFonts w:ascii="宋体" w:hAnsi="宋体" w:eastAsia="宋体" w:cs="宋体"/>
          <w:color w:val="auto"/>
          <w:sz w:val="24"/>
          <w:szCs w:val="24"/>
          <w:highlight w:val="none"/>
          <w:lang w:eastAsia="zh-CN"/>
        </w:rPr>
        <w:t>200000</w:t>
      </w:r>
      <w:r>
        <w:rPr>
          <w:rFonts w:hint="eastAsia" w:ascii="宋体" w:hAnsi="宋体" w:eastAsia="宋体" w:cs="宋体"/>
          <w:szCs w:val="24"/>
          <w:highlight w:val="none"/>
          <w:shd w:val="clear" w:color="auto" w:fill="auto"/>
          <w:lang w:val="en-US" w:eastAsia="zh-CN"/>
        </w:rPr>
        <w:t>.00元</w:t>
      </w:r>
    </w:p>
    <w:p w14:paraId="1F64C2AE">
      <w:pPr>
        <w:pStyle w:val="8"/>
        <w:widowControl/>
        <w:adjustRightInd w:val="0"/>
        <w:snapToGrid w:val="0"/>
        <w:spacing w:line="288" w:lineRule="auto"/>
        <w:ind w:firstLine="480" w:firstLineChars="200"/>
        <w:rPr>
          <w:rFonts w:hint="default" w:ascii="宋体" w:hAnsi="宋体" w:eastAsia="宋体" w:cs="宋体"/>
          <w:szCs w:val="24"/>
          <w:highlight w:val="none"/>
          <w:shd w:val="clear" w:color="auto" w:fill="auto"/>
          <w:lang w:val="en-US"/>
        </w:rPr>
      </w:pPr>
      <w:r>
        <w:rPr>
          <w:rFonts w:hint="eastAsia" w:ascii="宋体" w:hAnsi="宋体" w:eastAsia="宋体" w:cs="宋体"/>
          <w:szCs w:val="24"/>
          <w:highlight w:val="none"/>
          <w:shd w:val="clear" w:color="auto" w:fill="auto"/>
        </w:rPr>
        <w:t>采购包最高限价：</w:t>
      </w:r>
      <w:r>
        <w:rPr>
          <w:rFonts w:ascii="宋体" w:hAnsi="宋体" w:eastAsia="宋体" w:cs="宋体"/>
          <w:color w:val="auto"/>
          <w:sz w:val="24"/>
          <w:szCs w:val="24"/>
          <w:highlight w:val="none"/>
          <w:lang w:eastAsia="zh-CN"/>
        </w:rPr>
        <w:t>200000</w:t>
      </w:r>
      <w:r>
        <w:rPr>
          <w:rFonts w:hint="eastAsia" w:ascii="宋体" w:hAnsi="宋体" w:eastAsia="宋体" w:cs="宋体"/>
          <w:szCs w:val="24"/>
          <w:highlight w:val="none"/>
          <w:shd w:val="clear" w:color="auto" w:fill="auto"/>
          <w:lang w:val="en-US" w:eastAsia="zh-CN"/>
        </w:rPr>
        <w:t>.00元</w:t>
      </w:r>
    </w:p>
    <w:p w14:paraId="487D1034">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磋商保证金：</w:t>
      </w:r>
      <w:r>
        <w:rPr>
          <w:rFonts w:hint="eastAsia" w:ascii="宋体" w:hAnsi="宋体" w:eastAsia="宋体" w:cs="宋体"/>
          <w:szCs w:val="24"/>
          <w:highlight w:val="none"/>
          <w:shd w:val="clear" w:color="auto" w:fill="auto"/>
          <w:lang w:val="en-US" w:eastAsia="zh-CN"/>
        </w:rPr>
        <w:t>2000.00</w:t>
      </w:r>
      <w:r>
        <w:rPr>
          <w:rFonts w:hint="eastAsia" w:ascii="宋体" w:hAnsi="宋体" w:eastAsia="宋体" w:cs="宋体"/>
          <w:szCs w:val="24"/>
          <w:highlight w:val="none"/>
          <w:shd w:val="clear" w:color="auto" w:fill="auto"/>
        </w:rPr>
        <w:t>元</w:t>
      </w:r>
    </w:p>
    <w:p w14:paraId="153EFBAC">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采购需求：（包括但不限于标的的名称、数量、简要技术需求或服务要求等）</w:t>
      </w:r>
    </w:p>
    <w:tbl>
      <w:tblPr>
        <w:tblStyle w:val="10"/>
        <w:tblW w:w="5107" w:type="pct"/>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650"/>
        <w:gridCol w:w="1241"/>
        <w:gridCol w:w="1721"/>
        <w:gridCol w:w="1220"/>
        <w:gridCol w:w="718"/>
        <w:gridCol w:w="1297"/>
        <w:gridCol w:w="1427"/>
        <w:gridCol w:w="1587"/>
      </w:tblGrid>
      <w:tr w14:paraId="6A1B06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tblHeader/>
          <w:jc w:val="center"/>
        </w:trPr>
        <w:tc>
          <w:tcPr>
            <w:tcW w:w="330" w:type="pct"/>
            <w:tcBorders>
              <w:top w:val="outset" w:color="auto" w:sz="6" w:space="0"/>
              <w:left w:val="outset" w:color="auto" w:sz="6" w:space="0"/>
              <w:bottom w:val="outset" w:color="auto" w:sz="6" w:space="0"/>
              <w:right w:val="outset" w:color="auto" w:sz="6" w:space="0"/>
            </w:tcBorders>
            <w:vAlign w:val="center"/>
          </w:tcPr>
          <w:p w14:paraId="7BCD0B8F">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品目号</w:t>
            </w:r>
          </w:p>
        </w:tc>
        <w:tc>
          <w:tcPr>
            <w:tcW w:w="629" w:type="pct"/>
            <w:tcBorders>
              <w:top w:val="outset" w:color="auto" w:sz="6" w:space="0"/>
              <w:left w:val="outset" w:color="auto" w:sz="6" w:space="0"/>
              <w:bottom w:val="outset" w:color="auto" w:sz="6" w:space="0"/>
              <w:right w:val="outset" w:color="auto" w:sz="6" w:space="0"/>
            </w:tcBorders>
            <w:vAlign w:val="center"/>
          </w:tcPr>
          <w:p w14:paraId="473460E5">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品目编码及品目名称</w:t>
            </w:r>
          </w:p>
        </w:tc>
        <w:tc>
          <w:tcPr>
            <w:tcW w:w="872" w:type="pct"/>
            <w:tcBorders>
              <w:top w:val="outset" w:color="auto" w:sz="6" w:space="0"/>
              <w:left w:val="outset" w:color="auto" w:sz="6" w:space="0"/>
              <w:bottom w:val="outset" w:color="auto" w:sz="6" w:space="0"/>
              <w:right w:val="outset" w:color="auto" w:sz="6" w:space="0"/>
            </w:tcBorders>
            <w:vAlign w:val="center"/>
          </w:tcPr>
          <w:p w14:paraId="6AC1CA9C">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采购标的</w:t>
            </w:r>
          </w:p>
        </w:tc>
        <w:tc>
          <w:tcPr>
            <w:tcW w:w="618" w:type="pct"/>
            <w:tcBorders>
              <w:top w:val="outset" w:color="auto" w:sz="6" w:space="0"/>
              <w:left w:val="outset" w:color="auto" w:sz="6" w:space="0"/>
              <w:bottom w:val="outset" w:color="auto" w:sz="6" w:space="0"/>
              <w:right w:val="outset" w:color="auto" w:sz="6" w:space="0"/>
            </w:tcBorders>
            <w:vAlign w:val="center"/>
          </w:tcPr>
          <w:p w14:paraId="45FE1C72">
            <w:pPr>
              <w:keepNext w:val="0"/>
              <w:keepLines w:val="0"/>
              <w:widowControl/>
              <w:suppressLineNumbers w:val="0"/>
              <w:adjustRightInd w:val="0"/>
              <w:snapToGrid w:val="0"/>
              <w:spacing w:before="0" w:beforeAutospacing="0" w:after="0" w:afterAutospacing="0" w:line="288" w:lineRule="auto"/>
              <w:ind w:left="0" w:right="0"/>
              <w:jc w:val="center"/>
              <w:rPr>
                <w:rFonts w:hint="eastAsia"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数量</w:t>
            </w:r>
          </w:p>
          <w:p w14:paraId="235AAE4B">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（单位）</w:t>
            </w:r>
          </w:p>
        </w:tc>
        <w:tc>
          <w:tcPr>
            <w:tcW w:w="364" w:type="pct"/>
            <w:tcBorders>
              <w:top w:val="outset" w:color="auto" w:sz="6" w:space="0"/>
              <w:left w:val="outset" w:color="auto" w:sz="6" w:space="0"/>
              <w:bottom w:val="outset" w:color="auto" w:sz="6" w:space="0"/>
              <w:right w:val="outset" w:color="auto" w:sz="6" w:space="0"/>
            </w:tcBorders>
            <w:vAlign w:val="center"/>
          </w:tcPr>
          <w:p w14:paraId="3E2BCB28">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sz w:val="24"/>
                <w:szCs w:val="24"/>
                <w:highlight w:val="none"/>
                <w:shd w:val="clear" w:color="auto" w:fill="auto"/>
              </w:rPr>
            </w:pPr>
            <w:r>
              <w:rPr>
                <w:rFonts w:hint="eastAsia" w:ascii="宋体" w:hAnsi="宋体" w:eastAsia="宋体" w:cs="宋体"/>
                <w:kern w:val="0"/>
                <w:sz w:val="24"/>
                <w:szCs w:val="24"/>
                <w:highlight w:val="none"/>
                <w:shd w:val="clear" w:color="auto" w:fill="auto"/>
                <w:lang w:bidi="ar"/>
              </w:rPr>
              <w:t>允许进口</w:t>
            </w:r>
          </w:p>
        </w:tc>
        <w:tc>
          <w:tcPr>
            <w:tcW w:w="657" w:type="pct"/>
            <w:tcBorders>
              <w:top w:val="outset" w:color="auto" w:sz="6" w:space="0"/>
              <w:left w:val="outset" w:color="auto" w:sz="6" w:space="0"/>
              <w:bottom w:val="outset" w:color="auto" w:sz="6" w:space="0"/>
              <w:right w:val="outset" w:color="auto" w:sz="6" w:space="0"/>
            </w:tcBorders>
            <w:vAlign w:val="center"/>
          </w:tcPr>
          <w:p w14:paraId="6808FEAA">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简要需求或要求</w:t>
            </w:r>
          </w:p>
        </w:tc>
        <w:tc>
          <w:tcPr>
            <w:tcW w:w="723" w:type="pct"/>
            <w:tcBorders>
              <w:top w:val="outset" w:color="auto" w:sz="6" w:space="0"/>
              <w:left w:val="outset" w:color="auto" w:sz="6" w:space="0"/>
              <w:bottom w:val="outset" w:color="auto" w:sz="6" w:space="0"/>
              <w:right w:val="outset" w:color="auto" w:sz="6" w:space="0"/>
            </w:tcBorders>
            <w:vAlign w:val="center"/>
          </w:tcPr>
          <w:p w14:paraId="1ABFA8DB">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品目预算（元）</w:t>
            </w:r>
          </w:p>
        </w:tc>
        <w:tc>
          <w:tcPr>
            <w:tcW w:w="804" w:type="pct"/>
            <w:tcBorders>
              <w:top w:val="outset" w:color="auto" w:sz="6" w:space="0"/>
              <w:left w:val="outset" w:color="auto" w:sz="6" w:space="0"/>
              <w:bottom w:val="outset" w:color="auto" w:sz="6" w:space="0"/>
              <w:right w:val="outset" w:color="auto" w:sz="6" w:space="0"/>
            </w:tcBorders>
            <w:vAlign w:val="center"/>
          </w:tcPr>
          <w:p w14:paraId="0ECD80D5">
            <w:pPr>
              <w:keepNext w:val="0"/>
              <w:keepLines w:val="0"/>
              <w:widowControl/>
              <w:suppressLineNumbers w:val="0"/>
              <w:adjustRightInd w:val="0"/>
              <w:snapToGrid w:val="0"/>
              <w:spacing w:before="0" w:beforeAutospacing="0" w:after="0" w:afterAutospacing="0" w:line="288" w:lineRule="auto"/>
              <w:ind w:left="0" w:right="0"/>
              <w:jc w:val="center"/>
              <w:rPr>
                <w:rFonts w:hint="default" w:ascii="宋体" w:hAnsi="宋体" w:eastAsia="宋体" w:cs="宋体"/>
                <w:kern w:val="0"/>
                <w:sz w:val="24"/>
                <w:szCs w:val="24"/>
                <w:highlight w:val="none"/>
                <w:shd w:val="clear" w:color="auto" w:fill="auto"/>
                <w:lang w:bidi="ar"/>
              </w:rPr>
            </w:pPr>
            <w:r>
              <w:rPr>
                <w:rFonts w:hint="eastAsia" w:ascii="宋体" w:hAnsi="宋体" w:eastAsia="宋体" w:cs="宋体"/>
                <w:kern w:val="0"/>
                <w:sz w:val="24"/>
                <w:szCs w:val="24"/>
                <w:highlight w:val="none"/>
                <w:shd w:val="clear" w:color="auto" w:fill="auto"/>
                <w:lang w:bidi="ar"/>
              </w:rPr>
              <w:t>中小企业划分标准所属行业</w:t>
            </w:r>
          </w:p>
        </w:tc>
      </w:tr>
      <w:tr w14:paraId="294A03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698" w:hRule="atLeast"/>
          <w:jc w:val="center"/>
        </w:trPr>
        <w:tc>
          <w:tcPr>
            <w:tcW w:w="330" w:type="pct"/>
            <w:tcBorders>
              <w:top w:val="outset" w:color="auto" w:sz="6" w:space="0"/>
              <w:left w:val="outset" w:color="auto" w:sz="6" w:space="0"/>
              <w:bottom w:val="outset" w:color="auto" w:sz="6" w:space="0"/>
              <w:right w:val="outset" w:color="auto" w:sz="6" w:space="0"/>
            </w:tcBorders>
            <w:vAlign w:val="center"/>
          </w:tcPr>
          <w:p w14:paraId="2DCBEAC7">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cs="宋体"/>
                <w:bCs/>
                <w:sz w:val="24"/>
                <w:highlight w:val="none"/>
                <w:shd w:val="clear" w:color="auto" w:fill="auto"/>
              </w:rPr>
            </w:pPr>
            <w:r>
              <w:rPr>
                <w:rFonts w:hint="eastAsia" w:ascii="宋体" w:hAnsi="宋体" w:cs="宋体"/>
                <w:bCs/>
                <w:sz w:val="24"/>
                <w:highlight w:val="none"/>
                <w:shd w:val="clear" w:color="auto" w:fill="auto"/>
              </w:rPr>
              <w:t>1-1</w:t>
            </w:r>
          </w:p>
        </w:tc>
        <w:tc>
          <w:tcPr>
            <w:tcW w:w="629" w:type="pct"/>
            <w:tcBorders>
              <w:top w:val="outset" w:color="auto" w:sz="6" w:space="0"/>
              <w:left w:val="outset" w:color="auto" w:sz="6" w:space="0"/>
              <w:bottom w:val="outset" w:color="auto" w:sz="6" w:space="0"/>
              <w:right w:val="outset" w:color="auto" w:sz="6" w:space="0"/>
            </w:tcBorders>
            <w:vAlign w:val="center"/>
          </w:tcPr>
          <w:p w14:paraId="1CAAAD51">
            <w:pPr>
              <w:keepNext w:val="0"/>
              <w:keepLines w:val="0"/>
              <w:suppressLineNumbers w:val="0"/>
              <w:adjustRightInd w:val="0"/>
              <w:snapToGrid w:val="0"/>
              <w:spacing w:before="0" w:beforeAutospacing="0" w:after="0" w:afterAutospacing="0" w:line="288" w:lineRule="auto"/>
              <w:ind w:left="0" w:right="0"/>
              <w:jc w:val="center"/>
              <w:textAlignment w:val="baseline"/>
              <w:rPr>
                <w:rFonts w:hint="eastAsia" w:ascii="宋体" w:hAnsi="宋体" w:eastAsia="宋体" w:cs="宋体"/>
                <w:sz w:val="24"/>
                <w:szCs w:val="24"/>
                <w:highlight w:val="none"/>
                <w:shd w:val="clear" w:color="auto" w:fill="auto"/>
                <w:lang w:eastAsia="zh-CN"/>
              </w:rPr>
            </w:pPr>
          </w:p>
          <w:p w14:paraId="26C199DB">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lang w:val="en-US" w:eastAsia="zh-CN"/>
              </w:rPr>
            </w:pPr>
            <w:r>
              <w:rPr>
                <w:rFonts w:hint="eastAsia" w:ascii="宋体" w:hAnsi="宋体" w:eastAsia="宋体" w:cs="宋体"/>
                <w:sz w:val="24"/>
                <w:szCs w:val="24"/>
                <w:highlight w:val="none"/>
                <w:shd w:val="clear" w:color="auto" w:fill="auto"/>
                <w:lang w:val="en-US" w:eastAsia="zh-CN"/>
              </w:rPr>
              <w:t>/</w:t>
            </w:r>
          </w:p>
        </w:tc>
        <w:tc>
          <w:tcPr>
            <w:tcW w:w="872" w:type="pct"/>
            <w:tcBorders>
              <w:top w:val="outset" w:color="auto" w:sz="6" w:space="0"/>
              <w:left w:val="outset" w:color="auto" w:sz="6" w:space="0"/>
              <w:bottom w:val="outset" w:color="auto" w:sz="6" w:space="0"/>
              <w:right w:val="outset" w:color="auto" w:sz="6" w:space="0"/>
            </w:tcBorders>
            <w:vAlign w:val="center"/>
          </w:tcPr>
          <w:p w14:paraId="255AEB02">
            <w:pPr>
              <w:keepNext w:val="0"/>
              <w:keepLines w:val="0"/>
              <w:widowControl/>
              <w:suppressLineNumbers w:val="0"/>
              <w:adjustRightInd w:val="0"/>
              <w:snapToGrid w:val="0"/>
              <w:spacing w:before="0" w:beforeAutospacing="0" w:after="0" w:afterAutospacing="0" w:line="288" w:lineRule="auto"/>
              <w:ind w:left="0" w:leftChars="0" w:right="0" w:rightChars="0"/>
              <w:jc w:val="center"/>
              <w:textAlignment w:val="baseline"/>
              <w:rPr>
                <w:rFonts w:hint="default" w:ascii="宋体" w:hAnsi="宋体" w:eastAsia="宋体" w:cs="宋体"/>
                <w:kern w:val="0"/>
                <w:sz w:val="24"/>
                <w:szCs w:val="24"/>
                <w:highlight w:val="none"/>
                <w:shd w:val="clear" w:color="auto" w:fill="auto"/>
                <w:lang w:bidi="ar"/>
              </w:rPr>
            </w:pPr>
            <w:r>
              <w:rPr>
                <w:rFonts w:hint="default" w:ascii="宋体" w:hAnsi="宋体" w:eastAsia="宋体" w:cs="宋体"/>
                <w:color w:val="auto"/>
                <w:sz w:val="24"/>
                <w:szCs w:val="24"/>
                <w:highlight w:val="none"/>
                <w:lang w:eastAsia="zh-CN"/>
              </w:rPr>
              <w:t>纯水机</w:t>
            </w:r>
          </w:p>
        </w:tc>
        <w:tc>
          <w:tcPr>
            <w:tcW w:w="618" w:type="pct"/>
            <w:tcBorders>
              <w:top w:val="outset" w:color="auto" w:sz="6" w:space="0"/>
              <w:left w:val="outset" w:color="auto" w:sz="6" w:space="0"/>
              <w:bottom w:val="outset" w:color="auto" w:sz="6" w:space="0"/>
              <w:right w:val="outset" w:color="auto" w:sz="6" w:space="0"/>
            </w:tcBorders>
            <w:vAlign w:val="center"/>
          </w:tcPr>
          <w:p w14:paraId="03A9C13E">
            <w:pPr>
              <w:keepNext w:val="0"/>
              <w:keepLines w:val="0"/>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cs="宋体"/>
                <w:sz w:val="24"/>
                <w:highlight w:val="none"/>
                <w:shd w:val="clear" w:color="auto" w:fill="auto"/>
                <w:lang w:val="en-US" w:eastAsia="zh-CN"/>
              </w:rPr>
              <w:t>1</w:t>
            </w:r>
            <w:r>
              <w:rPr>
                <w:rFonts w:hint="eastAsia" w:ascii="宋体" w:hAnsi="宋体" w:cs="宋体"/>
                <w:sz w:val="24"/>
                <w:highlight w:val="none"/>
                <w:shd w:val="clear" w:color="auto" w:fill="auto"/>
              </w:rPr>
              <w:t>（</w:t>
            </w:r>
            <w:r>
              <w:rPr>
                <w:rFonts w:hint="eastAsia" w:ascii="宋体" w:hAnsi="宋体" w:cs="宋体"/>
                <w:sz w:val="24"/>
                <w:highlight w:val="none"/>
                <w:shd w:val="clear" w:color="auto" w:fill="auto"/>
                <w:lang w:val="en-US" w:eastAsia="zh-CN"/>
              </w:rPr>
              <w:t>台</w:t>
            </w:r>
            <w:r>
              <w:rPr>
                <w:rFonts w:hint="eastAsia" w:ascii="宋体" w:hAnsi="宋体" w:cs="宋体"/>
                <w:sz w:val="24"/>
                <w:highlight w:val="none"/>
                <w:shd w:val="clear" w:color="auto" w:fill="auto"/>
              </w:rPr>
              <w:t>）</w:t>
            </w:r>
          </w:p>
        </w:tc>
        <w:tc>
          <w:tcPr>
            <w:tcW w:w="364" w:type="pct"/>
            <w:tcBorders>
              <w:top w:val="outset" w:color="auto" w:sz="6" w:space="0"/>
              <w:left w:val="outset" w:color="auto" w:sz="6" w:space="0"/>
              <w:bottom w:val="outset" w:color="auto" w:sz="6" w:space="0"/>
              <w:right w:val="outset" w:color="auto" w:sz="6" w:space="0"/>
            </w:tcBorders>
            <w:vAlign w:val="center"/>
          </w:tcPr>
          <w:p w14:paraId="1FC16218">
            <w:pPr>
              <w:keepNext w:val="0"/>
              <w:keepLines w:val="0"/>
              <w:widowControl/>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cs="宋体"/>
                <w:sz w:val="24"/>
                <w:highlight w:val="none"/>
                <w:shd w:val="clear" w:color="auto" w:fill="auto"/>
              </w:rPr>
              <w:t>否</w:t>
            </w:r>
          </w:p>
        </w:tc>
        <w:tc>
          <w:tcPr>
            <w:tcW w:w="657" w:type="pct"/>
            <w:tcBorders>
              <w:top w:val="outset" w:color="auto" w:sz="6" w:space="0"/>
              <w:left w:val="outset" w:color="auto" w:sz="6" w:space="0"/>
              <w:bottom w:val="outset" w:color="auto" w:sz="6" w:space="0"/>
              <w:right w:val="outset" w:color="auto" w:sz="6" w:space="0"/>
            </w:tcBorders>
            <w:vAlign w:val="center"/>
          </w:tcPr>
          <w:p w14:paraId="2D1CBC1D">
            <w:pPr>
              <w:keepNext w:val="0"/>
              <w:keepLines w:val="0"/>
              <w:suppressLineNumbers w:val="0"/>
              <w:adjustRightInd w:val="0"/>
              <w:snapToGrid w:val="0"/>
              <w:spacing w:before="0" w:beforeAutospacing="0" w:after="0" w:afterAutospacing="0" w:line="288" w:lineRule="auto"/>
              <w:ind w:left="0" w:right="0"/>
              <w:jc w:val="center"/>
              <w:rPr>
                <w:rFonts w:hint="default" w:ascii="宋体" w:hAnsi="宋体" w:cs="宋体"/>
                <w:sz w:val="24"/>
                <w:highlight w:val="none"/>
                <w:shd w:val="clear" w:color="auto" w:fill="auto"/>
              </w:rPr>
            </w:pPr>
            <w:r>
              <w:rPr>
                <w:rFonts w:hint="eastAsia" w:ascii="宋体" w:hAnsi="宋体" w:eastAsia="宋体" w:cs="宋体"/>
                <w:sz w:val="24"/>
                <w:highlight w:val="none"/>
                <w:shd w:val="clear" w:color="auto" w:fill="auto"/>
              </w:rPr>
              <w:t>详见磋商文件</w:t>
            </w:r>
          </w:p>
        </w:tc>
        <w:tc>
          <w:tcPr>
            <w:tcW w:w="723" w:type="pct"/>
            <w:tcBorders>
              <w:top w:val="outset" w:color="auto" w:sz="6" w:space="0"/>
              <w:left w:val="outset" w:color="auto" w:sz="6" w:space="0"/>
              <w:bottom w:val="outset" w:color="auto" w:sz="6" w:space="0"/>
              <w:right w:val="outset" w:color="auto" w:sz="6" w:space="0"/>
            </w:tcBorders>
            <w:vAlign w:val="center"/>
          </w:tcPr>
          <w:p w14:paraId="3FA82407">
            <w:pPr>
              <w:keepNext w:val="0"/>
              <w:keepLines w:val="0"/>
              <w:widowControl/>
              <w:suppressLineNumbers w:val="0"/>
              <w:adjustRightInd w:val="0"/>
              <w:snapToGrid w:val="0"/>
              <w:spacing w:before="0" w:beforeAutospacing="0" w:after="0" w:afterAutospacing="0" w:line="288" w:lineRule="auto"/>
              <w:ind w:left="0" w:right="0"/>
              <w:jc w:val="center"/>
              <w:rPr>
                <w:rFonts w:hint="eastAsia" w:ascii="宋体" w:hAnsi="宋体" w:eastAsia="宋体" w:cs="宋体"/>
                <w:sz w:val="24"/>
                <w:szCs w:val="24"/>
                <w:highlight w:val="none"/>
                <w:shd w:val="clear" w:color="auto" w:fill="auto"/>
                <w:lang w:eastAsia="zh-CN"/>
              </w:rPr>
            </w:pPr>
            <w:r>
              <w:rPr>
                <w:rFonts w:hint="default" w:ascii="宋体" w:hAnsi="宋体" w:eastAsia="宋体" w:cs="宋体"/>
                <w:color w:val="auto"/>
                <w:sz w:val="24"/>
                <w:szCs w:val="24"/>
                <w:highlight w:val="none"/>
                <w:lang w:eastAsia="zh-CN"/>
              </w:rPr>
              <w:t>200000</w:t>
            </w:r>
            <w:r>
              <w:rPr>
                <w:rFonts w:hint="eastAsia" w:ascii="宋体" w:hAnsi="宋体" w:eastAsia="宋体" w:cs="宋体"/>
                <w:sz w:val="24"/>
                <w:szCs w:val="24"/>
                <w:highlight w:val="none"/>
                <w:shd w:val="clear" w:color="auto" w:fill="auto"/>
                <w:lang w:val="en-US" w:eastAsia="zh-CN"/>
              </w:rPr>
              <w:t>.00</w:t>
            </w:r>
          </w:p>
        </w:tc>
        <w:tc>
          <w:tcPr>
            <w:tcW w:w="804" w:type="pct"/>
            <w:tcBorders>
              <w:top w:val="outset" w:color="auto" w:sz="6" w:space="0"/>
              <w:left w:val="outset" w:color="auto" w:sz="6" w:space="0"/>
              <w:bottom w:val="outset" w:color="auto" w:sz="6" w:space="0"/>
              <w:right w:val="outset" w:color="auto" w:sz="6" w:space="0"/>
            </w:tcBorders>
            <w:vAlign w:val="center"/>
          </w:tcPr>
          <w:p w14:paraId="292BAAE3">
            <w:pPr>
              <w:keepNext w:val="0"/>
              <w:keepLines w:val="0"/>
              <w:widowControl/>
              <w:suppressLineNumbers w:val="0"/>
              <w:adjustRightInd w:val="0"/>
              <w:snapToGrid w:val="0"/>
              <w:spacing w:before="0" w:beforeAutospacing="0" w:after="0" w:afterAutospacing="0" w:line="288" w:lineRule="auto"/>
              <w:ind w:left="0" w:right="0"/>
              <w:jc w:val="center"/>
              <w:textAlignment w:val="baseline"/>
              <w:rPr>
                <w:rFonts w:hint="default"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lang w:val="en-US" w:eastAsia="zh-CN"/>
              </w:rPr>
              <w:t>工</w:t>
            </w:r>
            <w:r>
              <w:rPr>
                <w:rFonts w:hint="default" w:ascii="宋体" w:hAnsi="宋体" w:eastAsia="宋体" w:cs="宋体"/>
                <w:sz w:val="24"/>
                <w:szCs w:val="24"/>
                <w:highlight w:val="none"/>
                <w:shd w:val="clear" w:color="auto" w:fill="auto"/>
              </w:rPr>
              <w:t>业</w:t>
            </w:r>
          </w:p>
        </w:tc>
      </w:tr>
    </w:tbl>
    <w:p w14:paraId="44DE605F">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本采购包不接受联合体投标。</w:t>
      </w:r>
    </w:p>
    <w:p w14:paraId="63A51A62">
      <w:pPr>
        <w:pStyle w:val="8"/>
        <w:widowControl/>
        <w:adjustRightInd w:val="0"/>
        <w:snapToGrid w:val="0"/>
        <w:spacing w:line="288" w:lineRule="auto"/>
        <w:ind w:firstLine="480" w:firstLineChars="200"/>
      </w:pPr>
      <w:r>
        <w:rPr>
          <w:rFonts w:hint="eastAsia" w:ascii="宋体" w:hAnsi="宋体" w:eastAsia="宋体" w:cs="宋体"/>
          <w:szCs w:val="24"/>
          <w:highlight w:val="none"/>
          <w:shd w:val="clear" w:color="auto" w:fill="auto"/>
        </w:rPr>
        <w:t>合同履行期限：详见</w:t>
      </w:r>
      <w:r>
        <w:rPr>
          <w:rFonts w:hint="eastAsia" w:ascii="宋体" w:hAnsi="宋体" w:eastAsia="宋体" w:cs="宋体"/>
          <w:szCs w:val="24"/>
          <w:highlight w:val="none"/>
          <w:shd w:val="clear" w:color="auto" w:fill="auto"/>
          <w:lang w:val="en-US" w:eastAsia="zh-CN"/>
        </w:rPr>
        <w:t>磋商</w:t>
      </w:r>
      <w:r>
        <w:rPr>
          <w:rFonts w:hint="eastAsia" w:ascii="宋体" w:hAnsi="宋体" w:eastAsia="宋体" w:cs="宋体"/>
          <w:szCs w:val="24"/>
          <w:highlight w:val="none"/>
          <w:shd w:val="clear" w:color="auto" w:fill="auto"/>
        </w:rPr>
        <w:t>文件要求。</w:t>
      </w:r>
    </w:p>
    <w:p w14:paraId="1AAAA1A5">
      <w:pPr>
        <w:pStyle w:val="8"/>
        <w:widowControl/>
        <w:adjustRightInd w:val="0"/>
        <w:snapToGrid w:val="0"/>
        <w:spacing w:line="288" w:lineRule="auto"/>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二、申请人的资格要求：</w:t>
      </w:r>
    </w:p>
    <w:p w14:paraId="5B036FC0">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1.满足《中华人民共和国政府采购法》第二十二条规定；</w:t>
      </w:r>
    </w:p>
    <w:p w14:paraId="136409D3">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ascii="宋体" w:hAnsi="宋体" w:eastAsia="宋体" w:cs="宋体"/>
          <w:szCs w:val="24"/>
          <w:highlight w:val="none"/>
          <w:shd w:val="clear" w:color="auto" w:fill="auto"/>
        </w:rPr>
        <w:t>2.落实政府采购政策需满足的资格要求：</w:t>
      </w:r>
    </w:p>
    <w:p w14:paraId="6D199E9C">
      <w:pPr>
        <w:pStyle w:val="8"/>
        <w:widowControl/>
        <w:adjustRightInd w:val="0"/>
        <w:snapToGrid w:val="0"/>
        <w:spacing w:line="288" w:lineRule="auto"/>
        <w:ind w:firstLine="482" w:firstLineChars="200"/>
        <w:rPr>
          <w:rFonts w:ascii="宋体" w:hAnsi="宋体" w:eastAsia="宋体" w:cs="宋体"/>
          <w:b/>
          <w:bCs/>
          <w:szCs w:val="24"/>
          <w:highlight w:val="none"/>
          <w:shd w:val="clear" w:color="auto" w:fill="auto"/>
        </w:rPr>
      </w:pPr>
      <w:r>
        <w:rPr>
          <w:rFonts w:ascii="宋体" w:hAnsi="宋体" w:eastAsia="宋体" w:cs="宋体"/>
          <w:b/>
          <w:bCs/>
          <w:szCs w:val="24"/>
          <w:highlight w:val="none"/>
          <w:shd w:val="clear" w:color="auto" w:fill="auto"/>
        </w:rPr>
        <w:t>采购包1：</w:t>
      </w:r>
    </w:p>
    <w:p w14:paraId="5468028E">
      <w:pPr>
        <w:pStyle w:val="8"/>
        <w:widowControl/>
        <w:adjustRightInd w:val="0"/>
        <w:snapToGrid w:val="0"/>
        <w:spacing w:line="288" w:lineRule="auto"/>
        <w:ind w:firstLine="480" w:firstLineChars="200"/>
        <w:rPr>
          <w:rFonts w:hint="eastAsia" w:ascii="宋体" w:hAnsi="宋体" w:eastAsia="宋体" w:cs="宋体"/>
          <w:kern w:val="0"/>
          <w:sz w:val="24"/>
          <w:szCs w:val="24"/>
          <w:highlight w:val="none"/>
          <w:shd w:val="clear" w:color="auto" w:fill="auto"/>
          <w:lang w:val="en-US" w:eastAsia="zh-CN" w:bidi="ar"/>
        </w:rPr>
      </w:pPr>
      <w:r>
        <w:rPr>
          <w:rFonts w:hint="eastAsia" w:ascii="宋体" w:hAnsi="宋体" w:eastAsia="宋体" w:cs="宋体"/>
          <w:kern w:val="0"/>
          <w:sz w:val="24"/>
          <w:szCs w:val="24"/>
          <w:highlight w:val="none"/>
          <w:shd w:val="clear" w:color="auto" w:fill="auto"/>
          <w:lang w:val="en-US" w:eastAsia="zh-CN" w:bidi="ar"/>
        </w:rPr>
        <w:t>本采购包为专门面向中小企业采购，供应商须提供中小企业声明函。监狱企业、残疾人福利性单位视同小型、微型企业。</w:t>
      </w:r>
    </w:p>
    <w:p w14:paraId="46D0D52D">
      <w:pPr>
        <w:pStyle w:val="8"/>
        <w:widowControl/>
        <w:numPr>
          <w:ilvl w:val="0"/>
          <w:numId w:val="1"/>
        </w:numPr>
        <w:adjustRightInd w:val="0"/>
        <w:snapToGrid w:val="0"/>
        <w:spacing w:line="288" w:lineRule="auto"/>
        <w:ind w:firstLine="480" w:firstLineChars="200"/>
        <w:rPr>
          <w:rFonts w:hint="eastAsia"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本项目的特定资格要求：</w:t>
      </w:r>
    </w:p>
    <w:p w14:paraId="6EFAB9AB">
      <w:pPr>
        <w:pStyle w:val="8"/>
        <w:widowControl/>
        <w:numPr>
          <w:ilvl w:val="0"/>
          <w:numId w:val="0"/>
        </w:numPr>
        <w:adjustRightInd w:val="0"/>
        <w:snapToGrid w:val="0"/>
        <w:spacing w:line="288" w:lineRule="auto"/>
        <w:ind w:firstLine="480"/>
        <w:rPr>
          <w:rFonts w:hint="eastAsia" w:ascii="宋体" w:hAnsi="宋体" w:eastAsia="宋体" w:cs="宋体"/>
          <w:szCs w:val="24"/>
          <w:highlight w:val="none"/>
          <w:shd w:val="clear" w:color="auto" w:fill="auto"/>
          <w:lang w:val="en-US" w:eastAsia="zh-CN"/>
        </w:rPr>
      </w:pPr>
      <w:r>
        <w:rPr>
          <w:rFonts w:hint="eastAsia" w:ascii="宋体" w:hAnsi="宋体" w:eastAsia="宋体" w:cs="宋体"/>
          <w:szCs w:val="24"/>
          <w:highlight w:val="none"/>
          <w:shd w:val="clear" w:color="auto" w:fill="auto"/>
          <w:lang w:val="en-US" w:eastAsia="zh-CN"/>
        </w:rPr>
        <w:t>采购包1：无</w:t>
      </w:r>
    </w:p>
    <w:p w14:paraId="63AF6C39">
      <w:pPr>
        <w:pStyle w:val="8"/>
        <w:widowControl/>
        <w:adjustRightInd w:val="0"/>
        <w:snapToGrid w:val="0"/>
        <w:spacing w:line="288" w:lineRule="auto"/>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三、采购项目需要落实的政府采购政策</w:t>
      </w:r>
    </w:p>
    <w:p w14:paraId="7D13A444">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进口产品：</w:t>
      </w:r>
      <w:r>
        <w:rPr>
          <w:rFonts w:hint="eastAsia" w:ascii="宋体" w:hAnsi="宋体" w:eastAsia="宋体" w:cs="宋体"/>
          <w:color w:val="auto"/>
          <w:spacing w:val="0"/>
          <w:kern w:val="0"/>
          <w:sz w:val="24"/>
          <w:szCs w:val="24"/>
          <w:highlight w:val="none"/>
          <w:shd w:val="clear" w:color="auto" w:fill="auto"/>
          <w:lang w:val="en-US" w:eastAsia="zh-CN" w:bidi="ar"/>
        </w:rPr>
        <w:t>按照《政府采购进口产品管理办法》等规定执行，本项目不允许进口产品参加投标</w:t>
      </w:r>
      <w:r>
        <w:rPr>
          <w:rFonts w:hint="eastAsia" w:ascii="宋体" w:hAnsi="宋体" w:eastAsia="宋体" w:cs="宋体"/>
          <w:color w:val="auto"/>
          <w:kern w:val="0"/>
          <w:sz w:val="24"/>
          <w:szCs w:val="24"/>
          <w:highlight w:val="none"/>
          <w:shd w:val="clear" w:color="auto" w:fill="auto"/>
          <w:lang w:val="en-US" w:eastAsia="zh-CN" w:bidi="ar"/>
        </w:rPr>
        <w:t>；</w:t>
      </w:r>
    </w:p>
    <w:p w14:paraId="4AB0E403">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节能产品：适用于本项目</w:t>
      </w:r>
      <w:r>
        <w:rPr>
          <w:rFonts w:ascii="宋体" w:hAnsi="宋体" w:eastAsia="宋体" w:cs="宋体"/>
          <w:color w:val="auto"/>
          <w:sz w:val="24"/>
          <w:szCs w:val="24"/>
          <w:highlight w:val="none"/>
        </w:rPr>
        <w:t>（采购包1）</w:t>
      </w:r>
      <w:r>
        <w:rPr>
          <w:rFonts w:hint="eastAsia" w:ascii="宋体" w:hAnsi="宋体" w:eastAsia="宋体" w:cs="宋体"/>
          <w:color w:val="auto"/>
          <w:kern w:val="0"/>
          <w:sz w:val="24"/>
          <w:szCs w:val="24"/>
          <w:highlight w:val="none"/>
          <w:shd w:val="clear" w:color="auto" w:fill="auto"/>
          <w:lang w:val="en-US" w:eastAsia="zh-CN" w:bidi="ar"/>
        </w:rPr>
        <w:t>，按照财库〔2019〕19号《关于印发节能产品政府采购品目清单的通知》执行；</w:t>
      </w:r>
    </w:p>
    <w:p w14:paraId="3321F1EA">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环境标志产品：适用于本项目</w:t>
      </w:r>
      <w:r>
        <w:rPr>
          <w:rFonts w:ascii="宋体" w:hAnsi="宋体" w:eastAsia="宋体" w:cs="宋体"/>
          <w:color w:val="auto"/>
          <w:sz w:val="24"/>
          <w:szCs w:val="24"/>
          <w:highlight w:val="none"/>
        </w:rPr>
        <w:t>（采购包1）</w:t>
      </w:r>
      <w:r>
        <w:rPr>
          <w:rFonts w:hint="eastAsia" w:ascii="宋体" w:hAnsi="宋体" w:eastAsia="宋体" w:cs="宋体"/>
          <w:color w:val="auto"/>
          <w:kern w:val="0"/>
          <w:sz w:val="24"/>
          <w:szCs w:val="24"/>
          <w:highlight w:val="none"/>
          <w:shd w:val="clear" w:color="auto" w:fill="auto"/>
          <w:lang w:val="en-US" w:eastAsia="zh-CN" w:bidi="ar"/>
        </w:rPr>
        <w:t>，按照财库〔2019〕18号《关于印发环境标志产品政府采购品目清单的通知》执行；</w:t>
      </w:r>
    </w:p>
    <w:p w14:paraId="4A547094">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绿色建材：适用于本项目</w:t>
      </w:r>
      <w:r>
        <w:rPr>
          <w:rFonts w:ascii="宋体" w:hAnsi="宋体" w:eastAsia="宋体" w:cs="宋体"/>
          <w:color w:val="auto"/>
          <w:sz w:val="24"/>
          <w:szCs w:val="24"/>
          <w:highlight w:val="none"/>
        </w:rPr>
        <w:t>（采购包1）</w:t>
      </w:r>
      <w:r>
        <w:rPr>
          <w:rFonts w:hint="eastAsia" w:ascii="宋体" w:hAnsi="宋体" w:eastAsia="宋体" w:cs="宋体"/>
          <w:color w:val="auto"/>
          <w:kern w:val="0"/>
          <w:sz w:val="24"/>
          <w:szCs w:val="24"/>
          <w:highlight w:val="none"/>
          <w:shd w:val="clear" w:color="auto" w:fill="auto"/>
          <w:lang w:val="en-US" w:eastAsia="zh-CN" w:bidi="ar"/>
        </w:rPr>
        <w:t>，按照</w:t>
      </w:r>
      <w:r>
        <w:rPr>
          <w:rFonts w:hint="eastAsia" w:ascii="宋体" w:hAnsi="宋体" w:eastAsia="宋体" w:cs="宋体"/>
          <w:color w:val="auto"/>
          <w:spacing w:val="0"/>
          <w:kern w:val="0"/>
          <w:sz w:val="24"/>
          <w:szCs w:val="24"/>
          <w:highlight w:val="none"/>
          <w:shd w:val="clear" w:color="auto" w:fill="auto"/>
          <w:lang w:val="en-US" w:eastAsia="zh-CN" w:bidi="ar"/>
        </w:rPr>
        <w:t>（闽财规〔2024〕3 号）《福建省财政厅关于加强政府绿色采购工作的通知》执行；</w:t>
      </w:r>
    </w:p>
    <w:p w14:paraId="685665CF">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信用记录：</w:t>
      </w:r>
    </w:p>
    <w:p w14:paraId="36B07683">
      <w:pPr>
        <w:widowControl/>
        <w:adjustRightInd w:val="0"/>
        <w:snapToGrid w:val="0"/>
        <w:spacing w:before="0" w:beforeAutospacing="0" w:after="0" w:afterAutospacing="0" w:line="288" w:lineRule="auto"/>
        <w:ind w:left="0" w:right="0" w:firstLine="480" w:firstLineChars="200"/>
        <w:jc w:val="left"/>
        <w:rPr>
          <w:rFonts w:hint="eastAsia" w:ascii="宋体" w:hAnsi="宋体" w:eastAsia="宋体" w:cs="宋体"/>
          <w:color w:val="auto"/>
          <w:kern w:val="0"/>
          <w:sz w:val="24"/>
          <w:szCs w:val="24"/>
          <w:highlight w:val="none"/>
          <w:shd w:val="clear" w:color="auto" w:fill="auto"/>
          <w:lang w:val="en-US" w:eastAsia="zh-CN" w:bidi="ar"/>
        </w:rPr>
      </w:pPr>
      <w:r>
        <w:rPr>
          <w:rFonts w:hint="eastAsia" w:ascii="宋体" w:hAnsi="宋体" w:eastAsia="宋体" w:cs="宋体"/>
          <w:color w:val="auto"/>
          <w:kern w:val="0"/>
          <w:sz w:val="24"/>
          <w:szCs w:val="24"/>
          <w:highlight w:val="none"/>
          <w:shd w:val="clear" w:color="auto" w:fill="auto"/>
          <w:lang w:val="en-US" w:eastAsia="zh-CN" w:bidi="ar"/>
        </w:rPr>
        <w:t>按照下列规定执行：①由磋商小组通过上述网站查询并打印投标人信用记录（以下简称：“磋商小组的查询结果”）。②投标人提供的查询结果与磋商小组的查询结果不一致的，以磋商小组的查询结果为准。③因上述网站原因导致评标委员会无法查询投标人信用记录的（磋商小组应将通过上述网站查询投标人信用记录时的原始页面打印后随采购文件一并存档），以投标人提供的查询结果为准。④查询结果存在投标人应被拒绝参与政府采购活动相关信息的，其资格审查不合格。</w:t>
      </w:r>
    </w:p>
    <w:p w14:paraId="521E5301">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四、获取采购文件</w:t>
      </w:r>
    </w:p>
    <w:p w14:paraId="1782E2E3">
      <w:pPr>
        <w:widowControl/>
        <w:adjustRightInd w:val="0"/>
        <w:snapToGrid w:val="0"/>
        <w:spacing w:line="288" w:lineRule="auto"/>
        <w:ind w:firstLine="480" w:firstLineChars="200"/>
        <w:jc w:val="left"/>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kern w:val="0"/>
          <w:sz w:val="24"/>
          <w:szCs w:val="24"/>
          <w:highlight w:val="none"/>
          <w:shd w:val="clear" w:color="auto" w:fill="auto"/>
        </w:rPr>
        <w:t>时间：</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13</w:t>
      </w:r>
      <w:r>
        <w:rPr>
          <w:rFonts w:hint="eastAsia" w:ascii="宋体" w:hAnsi="宋体" w:eastAsia="宋体" w:cs="宋体"/>
          <w:kern w:val="0"/>
          <w:sz w:val="24"/>
          <w:szCs w:val="24"/>
          <w:highlight w:val="none"/>
          <w:u w:val="single"/>
          <w:shd w:val="clear" w:color="auto" w:fill="auto"/>
        </w:rPr>
        <w:t xml:space="preserve">至 </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17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shd w:val="clear" w:color="auto" w:fill="auto"/>
        </w:rPr>
        <w:t>（提供期限自本公告发布之日起不得少于5个工作日），每天上午08:30:00至12:00:00，下午1</w:t>
      </w:r>
      <w:r>
        <w:rPr>
          <w:rFonts w:hint="eastAsia" w:ascii="宋体" w:hAnsi="宋体" w:eastAsia="宋体" w:cs="宋体"/>
          <w:kern w:val="0"/>
          <w:sz w:val="24"/>
          <w:szCs w:val="24"/>
          <w:highlight w:val="none"/>
          <w:shd w:val="clear" w:color="auto" w:fill="auto"/>
          <w:lang w:val="en-US" w:eastAsia="zh-CN"/>
        </w:rPr>
        <w:t>5</w:t>
      </w:r>
      <w:r>
        <w:rPr>
          <w:rFonts w:hint="eastAsia" w:ascii="宋体" w:hAnsi="宋体" w:eastAsia="宋体" w:cs="宋体"/>
          <w:kern w:val="0"/>
          <w:sz w:val="24"/>
          <w:szCs w:val="24"/>
          <w:highlight w:val="none"/>
          <w:shd w:val="clear" w:color="auto" w:fill="auto"/>
        </w:rPr>
        <w:t>:</w:t>
      </w:r>
      <w:r>
        <w:rPr>
          <w:rFonts w:hint="eastAsia" w:ascii="宋体" w:hAnsi="宋体" w:eastAsia="宋体" w:cs="宋体"/>
          <w:kern w:val="0"/>
          <w:sz w:val="24"/>
          <w:szCs w:val="24"/>
          <w:highlight w:val="none"/>
          <w:shd w:val="clear" w:color="auto" w:fill="auto"/>
          <w:lang w:val="en-US" w:eastAsia="zh-CN"/>
        </w:rPr>
        <w:t>0</w:t>
      </w:r>
      <w:r>
        <w:rPr>
          <w:rFonts w:hint="eastAsia" w:ascii="宋体" w:hAnsi="宋体" w:eastAsia="宋体" w:cs="宋体"/>
          <w:kern w:val="0"/>
          <w:sz w:val="24"/>
          <w:szCs w:val="24"/>
          <w:highlight w:val="none"/>
          <w:shd w:val="clear" w:color="auto" w:fill="auto"/>
        </w:rPr>
        <w:t>0:00至1</w:t>
      </w:r>
      <w:r>
        <w:rPr>
          <w:rFonts w:hint="eastAsia" w:ascii="宋体" w:hAnsi="宋体" w:eastAsia="宋体" w:cs="宋体"/>
          <w:kern w:val="0"/>
          <w:sz w:val="24"/>
          <w:szCs w:val="24"/>
          <w:highlight w:val="none"/>
          <w:shd w:val="clear" w:color="auto" w:fill="auto"/>
          <w:lang w:val="en-US" w:eastAsia="zh-CN"/>
        </w:rPr>
        <w:t>8</w:t>
      </w:r>
      <w:r>
        <w:rPr>
          <w:rFonts w:hint="eastAsia" w:ascii="宋体" w:hAnsi="宋体" w:eastAsia="宋体" w:cs="宋体"/>
          <w:kern w:val="0"/>
          <w:sz w:val="24"/>
          <w:szCs w:val="24"/>
          <w:highlight w:val="none"/>
          <w:shd w:val="clear" w:color="auto" w:fill="auto"/>
        </w:rPr>
        <w:t>:</w:t>
      </w:r>
      <w:r>
        <w:rPr>
          <w:rFonts w:hint="eastAsia" w:ascii="宋体" w:hAnsi="宋体" w:eastAsia="宋体" w:cs="宋体"/>
          <w:kern w:val="0"/>
          <w:sz w:val="24"/>
          <w:szCs w:val="24"/>
          <w:highlight w:val="none"/>
          <w:shd w:val="clear" w:color="auto" w:fill="auto"/>
          <w:lang w:val="en-US" w:eastAsia="zh-CN"/>
        </w:rPr>
        <w:t>0</w:t>
      </w:r>
      <w:r>
        <w:rPr>
          <w:rFonts w:hint="eastAsia" w:ascii="宋体" w:hAnsi="宋体" w:eastAsia="宋体" w:cs="宋体"/>
          <w:kern w:val="0"/>
          <w:sz w:val="24"/>
          <w:szCs w:val="24"/>
          <w:highlight w:val="none"/>
          <w:shd w:val="clear" w:color="auto" w:fill="auto"/>
        </w:rPr>
        <w:t>0:00（北京时间，法定节假日除外)</w:t>
      </w:r>
      <w:r>
        <w:rPr>
          <w:rFonts w:hint="eastAsia" w:ascii="宋体" w:hAnsi="宋体" w:eastAsia="宋体" w:cs="宋体"/>
          <w:kern w:val="0"/>
          <w:sz w:val="24"/>
          <w:szCs w:val="24"/>
          <w:highlight w:val="none"/>
          <w:shd w:val="clear" w:color="auto" w:fill="auto"/>
          <w:lang w:eastAsia="zh-CN"/>
        </w:rPr>
        <w:t>。</w:t>
      </w:r>
    </w:p>
    <w:p w14:paraId="44F37DC7">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地点：投标人应向</w:t>
      </w:r>
      <w:r>
        <w:rPr>
          <w:rFonts w:hint="eastAsia" w:ascii="宋体" w:hAnsi="宋体" w:eastAsia="宋体" w:cs="宋体"/>
          <w:kern w:val="0"/>
          <w:sz w:val="24"/>
          <w:szCs w:val="24"/>
          <w:highlight w:val="none"/>
          <w:shd w:val="clear" w:color="auto" w:fill="auto"/>
          <w:lang w:eastAsia="zh-CN"/>
        </w:rPr>
        <w:t>福建恒达盛工程管理有限公司</w:t>
      </w:r>
      <w:r>
        <w:rPr>
          <w:rFonts w:hint="eastAsia" w:ascii="宋体" w:hAnsi="宋体" w:eastAsia="宋体" w:cs="宋体"/>
          <w:kern w:val="0"/>
          <w:sz w:val="24"/>
          <w:szCs w:val="24"/>
          <w:highlight w:val="none"/>
          <w:shd w:val="clear" w:color="auto" w:fill="auto"/>
        </w:rPr>
        <w:t>获取磋商文件。</w:t>
      </w:r>
    </w:p>
    <w:p w14:paraId="4889105D">
      <w:pPr>
        <w:pStyle w:val="3"/>
        <w:widowControl/>
        <w:adjustRightInd w:val="0"/>
        <w:snapToGrid w:val="0"/>
        <w:spacing w:line="288" w:lineRule="auto"/>
        <w:ind w:firstLine="480" w:firstLineChars="200"/>
        <w:rPr>
          <w:rFonts w:hint="default" w:cs="宋体"/>
          <w:kern w:val="0"/>
          <w:szCs w:val="24"/>
          <w:highlight w:val="none"/>
          <w:shd w:val="clear" w:color="auto" w:fill="auto"/>
        </w:rPr>
      </w:pPr>
      <w:r>
        <w:rPr>
          <w:rFonts w:cs="宋体"/>
          <w:kern w:val="0"/>
          <w:szCs w:val="24"/>
          <w:highlight w:val="none"/>
          <w:shd w:val="clear" w:color="auto" w:fill="auto"/>
        </w:rPr>
        <w:t>方式：</w:t>
      </w:r>
      <w:r>
        <w:rPr>
          <w:rFonts w:hint="eastAsia" w:ascii="宋体" w:hAnsi="宋体" w:eastAsia="宋体" w:cs="宋体"/>
          <w:b w:val="0"/>
          <w:i w:val="0"/>
          <w:caps w:val="0"/>
          <w:color w:val="auto"/>
          <w:spacing w:val="0"/>
          <w:w w:val="100"/>
          <w:kern w:val="0"/>
          <w:sz w:val="24"/>
          <w:szCs w:val="24"/>
          <w:lang w:val="en-US" w:eastAsia="zh-CN"/>
        </w:rPr>
        <w:t>投标供应商可通过电子邮件方式或邮寄方式向{代理机构}获取</w:t>
      </w:r>
      <w:r>
        <w:rPr>
          <w:rFonts w:hint="eastAsia" w:cs="宋体"/>
          <w:b w:val="0"/>
          <w:i w:val="0"/>
          <w:caps w:val="0"/>
          <w:color w:val="auto"/>
          <w:spacing w:val="0"/>
          <w:w w:val="100"/>
          <w:kern w:val="0"/>
          <w:sz w:val="24"/>
          <w:szCs w:val="24"/>
          <w:lang w:val="en-US" w:eastAsia="zh-CN"/>
        </w:rPr>
        <w:t>磋商</w:t>
      </w:r>
      <w:r>
        <w:rPr>
          <w:rFonts w:hint="eastAsia" w:ascii="宋体" w:hAnsi="宋体" w:eastAsia="宋体" w:cs="宋体"/>
          <w:b w:val="0"/>
          <w:i w:val="0"/>
          <w:caps w:val="0"/>
          <w:color w:val="auto"/>
          <w:spacing w:val="0"/>
          <w:w w:val="100"/>
          <w:kern w:val="0"/>
          <w:sz w:val="24"/>
          <w:szCs w:val="24"/>
          <w:lang w:val="en-US" w:eastAsia="zh-CN"/>
        </w:rPr>
        <w:t>文件</w:t>
      </w:r>
      <w:r>
        <w:rPr>
          <w:rFonts w:cs="宋体"/>
          <w:szCs w:val="24"/>
        </w:rPr>
        <w:t>。</w:t>
      </w:r>
    </w:p>
    <w:p w14:paraId="482613D7">
      <w:pPr>
        <w:widowControl/>
        <w:adjustRightInd w:val="0"/>
        <w:snapToGrid w:val="0"/>
        <w:spacing w:line="288" w:lineRule="auto"/>
        <w:ind w:firstLine="480" w:firstLineChars="200"/>
        <w:jc w:val="left"/>
        <w:rPr>
          <w:rFonts w:hint="eastAsia" w:ascii="宋体" w:hAnsi="宋体" w:eastAsia="宋体" w:cs="宋体"/>
          <w:kern w:val="0"/>
          <w:sz w:val="24"/>
          <w:szCs w:val="24"/>
          <w:highlight w:val="none"/>
          <w:shd w:val="clear" w:color="auto" w:fill="auto"/>
          <w:lang w:val="en-US" w:eastAsia="zh-CN"/>
        </w:rPr>
      </w:pPr>
      <w:r>
        <w:rPr>
          <w:rFonts w:hint="eastAsia" w:ascii="宋体" w:hAnsi="宋体" w:eastAsia="宋体" w:cs="宋体"/>
          <w:kern w:val="0"/>
          <w:sz w:val="24"/>
          <w:szCs w:val="24"/>
          <w:highlight w:val="none"/>
          <w:shd w:val="clear" w:color="auto" w:fill="auto"/>
        </w:rPr>
        <w:t>售价：</w:t>
      </w:r>
      <w:r>
        <w:rPr>
          <w:rFonts w:hint="eastAsia" w:ascii="宋体" w:hAnsi="宋体" w:eastAsia="宋体" w:cs="宋体"/>
          <w:kern w:val="0"/>
          <w:sz w:val="24"/>
          <w:szCs w:val="24"/>
          <w:highlight w:val="none"/>
          <w:shd w:val="clear" w:color="auto" w:fill="auto"/>
          <w:lang w:val="en-US" w:eastAsia="zh-CN"/>
        </w:rPr>
        <w:t>0元（前述“0元”为提供电子文档，若另需纸质材料的，则收费50元/份）；如需邮寄，邮寄方式及相关费用由供应商自行负责（代理机构仅协助提供纸质材料），我司不对邮寄过程中可能发生的延误、丢失或损坏负责；采购文件售后不退。</w:t>
      </w:r>
    </w:p>
    <w:p w14:paraId="060363B3">
      <w:pPr>
        <w:widowControl/>
        <w:adjustRightInd w:val="0"/>
        <w:snapToGrid w:val="0"/>
        <w:spacing w:line="288" w:lineRule="auto"/>
        <w:ind w:firstLine="482" w:firstLineChars="200"/>
        <w:jc w:val="left"/>
        <w:rPr>
          <w:rFonts w:hint="eastAsia" w:ascii="宋体" w:hAnsi="宋体" w:eastAsia="宋体" w:cs="宋体"/>
          <w:kern w:val="0"/>
          <w:sz w:val="24"/>
          <w:szCs w:val="24"/>
          <w:highlight w:val="none"/>
          <w:shd w:val="clear" w:color="auto" w:fill="auto"/>
          <w:lang w:val="en-US" w:eastAsia="zh-CN"/>
        </w:rPr>
      </w:pPr>
      <w:r>
        <w:rPr>
          <w:rFonts w:hint="eastAsia" w:ascii="宋体" w:hAnsi="宋体" w:eastAsia="宋体" w:cs="宋体"/>
          <w:b/>
          <w:bCs/>
          <w:kern w:val="0"/>
          <w:sz w:val="24"/>
          <w:szCs w:val="24"/>
        </w:rPr>
        <w:t>※注：有意获取本项目磋商文件的潜在投标供应商，请按上述时间、地点获取磋商文件，未按规定获取的磋商文件不受法律保护，由此引起的一切后果，投标供应商自行承担（其投标将被拒绝）。</w:t>
      </w:r>
    </w:p>
    <w:p w14:paraId="52266D00">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五、响应文件提交</w:t>
      </w:r>
    </w:p>
    <w:p w14:paraId="3E33AD97">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截止时间：</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21.09</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（北京时间）</w:t>
      </w:r>
      <w:r>
        <w:rPr>
          <w:rFonts w:hint="eastAsia" w:ascii="宋体" w:hAnsi="宋体" w:eastAsia="宋体" w:cs="宋体"/>
          <w:kern w:val="0"/>
          <w:sz w:val="24"/>
          <w:szCs w:val="24"/>
          <w:highlight w:val="none"/>
          <w:shd w:val="clear" w:color="auto" w:fill="auto"/>
        </w:rPr>
        <w:t>（从磋商文件开始发出之日起至供应商提交首次响应文件截止之日止不得少于10日；）</w:t>
      </w:r>
    </w:p>
    <w:p w14:paraId="70191D64">
      <w:pPr>
        <w:widowControl/>
        <w:adjustRightInd w:val="0"/>
        <w:snapToGrid w:val="0"/>
        <w:spacing w:line="288" w:lineRule="auto"/>
        <w:ind w:firstLine="480" w:firstLineChars="200"/>
        <w:jc w:val="left"/>
        <w:rPr>
          <w:rFonts w:ascii="宋体" w:hAnsi="宋体" w:eastAsia="宋体" w:cs="宋体"/>
          <w:b/>
          <w:bCs/>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地点：</w:t>
      </w:r>
      <w:r>
        <w:rPr>
          <w:rFonts w:hint="eastAsia" w:ascii="宋体" w:hAnsi="宋体" w:eastAsia="宋体" w:cs="宋体"/>
          <w:kern w:val="0"/>
          <w:sz w:val="24"/>
          <w:szCs w:val="24"/>
          <w:highlight w:val="none"/>
          <w:shd w:val="clear" w:color="auto" w:fill="auto"/>
          <w:lang w:eastAsia="zh-CN"/>
        </w:rPr>
        <w:t>福建省莆田市荔城区镇海街道文献东路</w:t>
      </w:r>
      <w:r>
        <w:rPr>
          <w:rFonts w:hint="eastAsia" w:ascii="宋体" w:hAnsi="宋体" w:eastAsia="宋体" w:cs="宋体"/>
          <w:kern w:val="0"/>
          <w:sz w:val="24"/>
          <w:szCs w:val="24"/>
          <w:highlight w:val="none"/>
          <w:shd w:val="clear" w:color="auto" w:fill="auto"/>
          <w:lang w:val="en-US" w:eastAsia="zh-CN"/>
        </w:rPr>
        <w:t>1999号铂景商务中心A栋1601室</w:t>
      </w:r>
      <w:r>
        <w:rPr>
          <w:rFonts w:hint="eastAsia" w:ascii="宋体" w:hAnsi="宋体" w:eastAsia="宋体" w:cs="宋体"/>
          <w:kern w:val="0"/>
          <w:sz w:val="24"/>
          <w:szCs w:val="24"/>
          <w:highlight w:val="none"/>
          <w:shd w:val="clear" w:color="auto" w:fill="auto"/>
        </w:rPr>
        <w:t>。</w:t>
      </w:r>
    </w:p>
    <w:p w14:paraId="4A91B0DA">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六、开启</w:t>
      </w:r>
    </w:p>
    <w:p w14:paraId="64EFCEAD">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时间：</w:t>
      </w:r>
      <w:r>
        <w:rPr>
          <w:rFonts w:hint="eastAsia" w:ascii="宋体" w:hAnsi="宋体" w:eastAsia="宋体" w:cs="宋体"/>
          <w:kern w:val="0"/>
          <w:sz w:val="24"/>
          <w:szCs w:val="24"/>
          <w:highlight w:val="none"/>
          <w:u w:val="single"/>
          <w:shd w:val="clear" w:color="auto" w:fill="auto"/>
          <w:lang w:eastAsia="zh-CN"/>
        </w:rPr>
        <w:t>202</w:t>
      </w:r>
      <w:r>
        <w:rPr>
          <w:rFonts w:hint="eastAsia" w:ascii="宋体" w:hAnsi="宋体" w:eastAsia="宋体" w:cs="宋体"/>
          <w:kern w:val="0"/>
          <w:sz w:val="24"/>
          <w:szCs w:val="24"/>
          <w:highlight w:val="none"/>
          <w:u w:val="single"/>
          <w:shd w:val="clear" w:color="auto" w:fill="auto"/>
          <w:lang w:val="en-US" w:eastAsia="zh-CN"/>
        </w:rPr>
        <w:t>6</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07</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21.09</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w:t>
      </w:r>
      <w:r>
        <w:rPr>
          <w:rFonts w:hint="eastAsia" w:ascii="宋体" w:hAnsi="宋体" w:eastAsia="宋体" w:cs="宋体"/>
          <w:kern w:val="0"/>
          <w:sz w:val="24"/>
          <w:szCs w:val="24"/>
          <w:highlight w:val="none"/>
          <w:u w:val="single"/>
          <w:shd w:val="clear" w:color="auto" w:fill="auto"/>
          <w:lang w:val="en-US" w:eastAsia="zh-CN"/>
        </w:rPr>
        <w:t>00.</w:t>
      </w:r>
      <w:r>
        <w:rPr>
          <w:rFonts w:hint="eastAsia" w:ascii="宋体" w:hAnsi="宋体" w:eastAsia="宋体" w:cs="宋体"/>
          <w:kern w:val="0"/>
          <w:sz w:val="24"/>
          <w:szCs w:val="24"/>
          <w:highlight w:val="none"/>
          <w:u w:val="single"/>
          <w:shd w:val="clear" w:color="auto" w:fill="auto"/>
        </w:rPr>
        <w:t>（北京时间）；</w:t>
      </w:r>
    </w:p>
    <w:p w14:paraId="1D71EBDE">
      <w:pPr>
        <w:widowControl/>
        <w:adjustRightInd w:val="0"/>
        <w:snapToGrid w:val="0"/>
        <w:spacing w:line="288" w:lineRule="auto"/>
        <w:ind w:firstLine="480" w:firstLineChars="200"/>
        <w:jc w:val="left"/>
        <w:rPr>
          <w:rFonts w:ascii="宋体" w:hAnsi="宋体" w:eastAsia="宋体" w:cs="宋体"/>
          <w:b/>
          <w:bCs/>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地点：</w:t>
      </w:r>
      <w:r>
        <w:rPr>
          <w:rFonts w:hint="eastAsia" w:ascii="宋体" w:hAnsi="宋体" w:eastAsia="宋体" w:cs="宋体"/>
          <w:kern w:val="0"/>
          <w:sz w:val="24"/>
          <w:szCs w:val="24"/>
          <w:highlight w:val="none"/>
          <w:shd w:val="clear" w:color="auto" w:fill="auto"/>
          <w:lang w:eastAsia="zh-CN"/>
        </w:rPr>
        <w:t>福建省莆田市荔城区镇海街道文献东路</w:t>
      </w:r>
      <w:r>
        <w:rPr>
          <w:rFonts w:hint="eastAsia" w:ascii="宋体" w:hAnsi="宋体" w:eastAsia="宋体" w:cs="宋体"/>
          <w:kern w:val="0"/>
          <w:sz w:val="24"/>
          <w:szCs w:val="24"/>
          <w:highlight w:val="none"/>
          <w:shd w:val="clear" w:color="auto" w:fill="auto"/>
          <w:lang w:val="en-US" w:eastAsia="zh-CN"/>
        </w:rPr>
        <w:t>1999号铂景商务中心A栋1601室</w:t>
      </w:r>
      <w:r>
        <w:rPr>
          <w:rFonts w:hint="eastAsia" w:ascii="宋体" w:hAnsi="宋体" w:eastAsia="宋体" w:cs="宋体"/>
          <w:kern w:val="0"/>
          <w:sz w:val="24"/>
          <w:szCs w:val="24"/>
          <w:highlight w:val="none"/>
          <w:shd w:val="clear" w:color="auto" w:fill="auto"/>
        </w:rPr>
        <w:t>。</w:t>
      </w:r>
    </w:p>
    <w:p w14:paraId="044287B2">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七、公告期限</w:t>
      </w:r>
    </w:p>
    <w:p w14:paraId="50929C1D">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自本公告发布之日起3个工作日。</w:t>
      </w:r>
    </w:p>
    <w:p w14:paraId="2A471DE0">
      <w:pPr>
        <w:widowControl/>
        <w:adjustRightInd w:val="0"/>
        <w:snapToGrid w:val="0"/>
        <w:spacing w:line="288" w:lineRule="auto"/>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八、其他补充事宜</w:t>
      </w:r>
    </w:p>
    <w:p w14:paraId="5E1C3D55">
      <w:pPr>
        <w:widowControl/>
        <w:adjustRightInd w:val="0"/>
        <w:snapToGrid w:val="0"/>
        <w:spacing w:line="288" w:lineRule="auto"/>
        <w:ind w:firstLine="480" w:firstLineChars="200"/>
        <w:jc w:val="left"/>
        <w:rPr>
          <w:rFonts w:ascii="宋体" w:hAnsi="宋体" w:eastAsia="宋体" w:cs="宋体"/>
          <w:kern w:val="0"/>
          <w:sz w:val="24"/>
          <w:szCs w:val="24"/>
          <w:highlight w:val="none"/>
          <w:shd w:val="clear" w:color="auto" w:fill="auto"/>
        </w:rPr>
      </w:pPr>
      <w:r>
        <w:rPr>
          <w:rFonts w:hint="eastAsia" w:ascii="宋体" w:hAnsi="宋体" w:eastAsia="宋体" w:cs="宋体"/>
          <w:kern w:val="0"/>
          <w:sz w:val="24"/>
          <w:szCs w:val="24"/>
          <w:highlight w:val="none"/>
          <w:shd w:val="clear" w:color="auto" w:fill="auto"/>
        </w:rPr>
        <w:t>无</w:t>
      </w:r>
      <w:r>
        <w:rPr>
          <w:rFonts w:hint="eastAsia" w:ascii="宋体" w:hAnsi="宋体" w:eastAsia="宋体" w:cs="宋体"/>
          <w:kern w:val="0"/>
          <w:sz w:val="24"/>
          <w:szCs w:val="24"/>
          <w:highlight w:val="none"/>
          <w:shd w:val="clear" w:color="auto" w:fill="auto"/>
        </w:rPr>
        <w:br w:type="textWrapping"/>
      </w:r>
      <w:r>
        <w:rPr>
          <w:rFonts w:hint="eastAsia" w:ascii="宋体" w:hAnsi="宋体" w:eastAsia="宋体" w:cs="宋体"/>
          <w:kern w:val="0"/>
          <w:sz w:val="24"/>
          <w:szCs w:val="24"/>
          <w:highlight w:val="none"/>
          <w:shd w:val="clear" w:color="auto" w:fill="auto"/>
        </w:rPr>
        <w:t xml:space="preserve">九、凡对本次采购提出询问，请按以下方式联系。 </w:t>
      </w:r>
    </w:p>
    <w:p w14:paraId="616003DF">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1.采购人信息</w:t>
      </w:r>
    </w:p>
    <w:p w14:paraId="5E37A3C5">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lang w:eastAsia="zh-CN"/>
        </w:rPr>
      </w:pPr>
      <w:r>
        <w:rPr>
          <w:rFonts w:hint="eastAsia" w:ascii="宋体" w:hAnsi="宋体" w:eastAsia="宋体" w:cs="宋体"/>
          <w:szCs w:val="24"/>
          <w:highlight w:val="none"/>
          <w:shd w:val="clear" w:color="auto" w:fill="auto"/>
        </w:rPr>
        <w:t>名  称：莆田海关综合技术服务中心</w:t>
      </w:r>
    </w:p>
    <w:p w14:paraId="52B42998">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lang w:eastAsia="zh-CN"/>
        </w:rPr>
      </w:pPr>
      <w:r>
        <w:rPr>
          <w:rFonts w:hint="eastAsia" w:ascii="宋体" w:hAnsi="宋体" w:eastAsia="宋体" w:cs="宋体"/>
          <w:szCs w:val="24"/>
          <w:highlight w:val="none"/>
          <w:shd w:val="clear" w:color="auto" w:fill="auto"/>
        </w:rPr>
        <w:t>地  址：</w:t>
      </w:r>
      <w:r>
        <w:rPr>
          <w:rFonts w:ascii="宋体" w:hAnsi="宋体" w:eastAsia="宋体" w:cs="宋体"/>
          <w:color w:val="auto"/>
          <w:sz w:val="24"/>
          <w:highlight w:val="none"/>
          <w:shd w:val="clear" w:color="auto" w:fill="FFFFFF"/>
        </w:rPr>
        <w:t>莆田市城厢区荔城南大道429号</w:t>
      </w:r>
    </w:p>
    <w:p w14:paraId="1438C014">
      <w:pPr>
        <w:widowControl/>
        <w:adjustRightInd w:val="0"/>
        <w:snapToGrid w:val="0"/>
        <w:spacing w:line="288" w:lineRule="auto"/>
        <w:ind w:firstLine="480" w:firstLineChars="200"/>
        <w:jc w:val="left"/>
        <w:textAlignment w:val="baseline"/>
        <w:rPr>
          <w:rFonts w:hint="eastAsia" w:ascii="宋体" w:hAnsi="宋体" w:eastAsia="宋体" w:cs="宋体"/>
          <w:sz w:val="24"/>
          <w:highlight w:val="none"/>
          <w:shd w:val="clear" w:color="auto" w:fill="auto"/>
          <w:lang w:eastAsia="zh-CN"/>
        </w:rPr>
      </w:pPr>
      <w:r>
        <w:rPr>
          <w:rFonts w:hint="eastAsia" w:ascii="宋体" w:hAnsi="宋体" w:eastAsia="宋体" w:cs="宋体"/>
          <w:sz w:val="24"/>
          <w:szCs w:val="24"/>
          <w:highlight w:val="none"/>
          <w:shd w:val="clear" w:color="auto" w:fill="auto"/>
        </w:rPr>
        <w:t>联系方式：</w:t>
      </w:r>
      <w:r>
        <w:rPr>
          <w:rFonts w:ascii="宋体" w:hAnsi="宋体" w:eastAsia="宋体" w:cs="宋体"/>
          <w:color w:val="auto"/>
          <w:sz w:val="24"/>
          <w:highlight w:val="none"/>
          <w:shd w:val="clear" w:color="auto" w:fill="FFFFFF"/>
        </w:rPr>
        <w:t>张工</w:t>
      </w:r>
      <w:r>
        <w:rPr>
          <w:rFonts w:hint="eastAsia" w:ascii="宋体" w:hAnsi="宋体" w:eastAsia="宋体" w:cs="宋体"/>
          <w:sz w:val="24"/>
          <w:szCs w:val="24"/>
          <w:highlight w:val="none"/>
          <w:shd w:val="clear" w:color="auto" w:fill="auto"/>
          <w:lang w:val="en-US" w:eastAsia="zh-CN"/>
        </w:rPr>
        <w:t xml:space="preserve"> </w:t>
      </w:r>
      <w:r>
        <w:rPr>
          <w:rFonts w:ascii="宋体" w:hAnsi="宋体" w:eastAsia="宋体" w:cs="宋体"/>
          <w:color w:val="auto"/>
          <w:sz w:val="24"/>
          <w:highlight w:val="none"/>
          <w:shd w:val="clear" w:color="auto" w:fill="FFFFFF"/>
        </w:rPr>
        <w:t>0594-8953561</w:t>
      </w:r>
    </w:p>
    <w:p w14:paraId="31198A9C">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2.采购代理机构信息（如有）</w:t>
      </w:r>
    </w:p>
    <w:p w14:paraId="7DC07B98">
      <w:pPr>
        <w:pStyle w:val="8"/>
        <w:widowControl/>
        <w:adjustRightInd w:val="0"/>
        <w:snapToGrid w:val="0"/>
        <w:spacing w:line="288" w:lineRule="auto"/>
        <w:ind w:firstLine="480" w:firstLineChars="200"/>
        <w:rPr>
          <w:rFonts w:hint="eastAsia" w:ascii="宋体" w:hAnsi="宋体" w:eastAsia="宋体" w:cs="宋体"/>
          <w:szCs w:val="24"/>
          <w:highlight w:val="none"/>
          <w:shd w:val="clear" w:color="auto" w:fill="auto"/>
          <w:lang w:eastAsia="zh-CN"/>
        </w:rPr>
      </w:pPr>
      <w:r>
        <w:rPr>
          <w:rFonts w:hint="eastAsia" w:ascii="宋体" w:hAnsi="宋体" w:eastAsia="宋体" w:cs="宋体"/>
          <w:szCs w:val="24"/>
          <w:highlight w:val="none"/>
          <w:shd w:val="clear" w:color="auto" w:fill="auto"/>
        </w:rPr>
        <w:t>名  称：</w:t>
      </w:r>
      <w:r>
        <w:rPr>
          <w:rFonts w:hint="eastAsia" w:ascii="宋体" w:hAnsi="宋体" w:eastAsia="宋体" w:cs="宋体"/>
          <w:szCs w:val="24"/>
          <w:highlight w:val="none"/>
          <w:shd w:val="clear" w:color="auto" w:fill="auto"/>
          <w:lang w:eastAsia="zh-CN"/>
        </w:rPr>
        <w:t xml:space="preserve">福建恒达盛工程管理有限公司 </w:t>
      </w:r>
    </w:p>
    <w:p w14:paraId="02D871AF">
      <w:pPr>
        <w:widowControl/>
        <w:adjustRightInd w:val="0"/>
        <w:snapToGrid w:val="0"/>
        <w:spacing w:line="288" w:lineRule="auto"/>
        <w:ind w:firstLine="480" w:firstLineChars="200"/>
        <w:jc w:val="left"/>
        <w:textAlignment w:val="baseline"/>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sz w:val="24"/>
          <w:szCs w:val="24"/>
          <w:highlight w:val="none"/>
          <w:shd w:val="clear" w:color="auto" w:fill="auto"/>
        </w:rPr>
        <w:t>地　 址：</w:t>
      </w:r>
      <w:r>
        <w:rPr>
          <w:rFonts w:hint="eastAsia" w:ascii="宋体" w:hAnsi="宋体" w:eastAsia="宋体" w:cs="宋体"/>
          <w:sz w:val="24"/>
          <w:szCs w:val="24"/>
          <w:highlight w:val="none"/>
          <w:shd w:val="clear" w:color="auto" w:fill="auto"/>
          <w:lang w:eastAsia="zh-CN"/>
        </w:rPr>
        <w:t>福建省莆田市荔城区镇海街道文献东路</w:t>
      </w:r>
      <w:r>
        <w:rPr>
          <w:rFonts w:hint="eastAsia" w:ascii="宋体" w:hAnsi="宋体" w:eastAsia="宋体" w:cs="宋体"/>
          <w:sz w:val="24"/>
          <w:szCs w:val="24"/>
          <w:highlight w:val="none"/>
          <w:shd w:val="clear" w:color="auto" w:fill="auto"/>
          <w:lang w:val="en-US" w:eastAsia="zh-CN"/>
        </w:rPr>
        <w:t>1999号铂景商务中心A栋1601室</w:t>
      </w:r>
    </w:p>
    <w:p w14:paraId="40C5391F">
      <w:pPr>
        <w:widowControl/>
        <w:adjustRightInd w:val="0"/>
        <w:snapToGrid w:val="0"/>
        <w:spacing w:line="288" w:lineRule="auto"/>
        <w:ind w:firstLine="480" w:firstLineChars="200"/>
        <w:jc w:val="left"/>
        <w:textAlignment w:val="baseline"/>
        <w:rPr>
          <w:rFonts w:hint="eastAsia"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rPr>
        <w:t>联系方式：</w:t>
      </w:r>
      <w:r>
        <w:rPr>
          <w:rFonts w:hint="eastAsia" w:ascii="宋体" w:hAnsi="宋体" w:eastAsia="宋体" w:cs="宋体"/>
          <w:sz w:val="24"/>
          <w:szCs w:val="24"/>
          <w:highlight w:val="none"/>
          <w:shd w:val="clear" w:color="auto" w:fill="auto"/>
          <w:lang w:val="en-US" w:eastAsia="zh-CN"/>
        </w:rPr>
        <w:t>小谢</w:t>
      </w:r>
      <w:r>
        <w:rPr>
          <w:rFonts w:hint="eastAsia" w:ascii="宋体" w:hAnsi="宋体" w:eastAsia="宋体" w:cs="宋体"/>
          <w:color w:val="auto"/>
          <w:kern w:val="0"/>
          <w:sz w:val="24"/>
          <w:highlight w:val="none"/>
          <w:shd w:val="clear" w:color="auto" w:fill="FFFFFF"/>
        </w:rPr>
        <w:t>0594-2636239</w:t>
      </w:r>
    </w:p>
    <w:p w14:paraId="53F10D21">
      <w:pPr>
        <w:widowControl/>
        <w:adjustRightInd w:val="0"/>
        <w:snapToGrid w:val="0"/>
        <w:spacing w:line="288" w:lineRule="auto"/>
        <w:ind w:firstLine="480" w:firstLineChars="200"/>
        <w:jc w:val="left"/>
        <w:textAlignment w:val="baseline"/>
        <w:rPr>
          <w:rFonts w:ascii="宋体" w:hAnsi="宋体" w:eastAsia="宋体" w:cs="宋体"/>
          <w:sz w:val="24"/>
          <w:szCs w:val="24"/>
          <w:highlight w:val="none"/>
          <w:shd w:val="clear" w:color="auto" w:fill="auto"/>
        </w:rPr>
      </w:pPr>
      <w:r>
        <w:rPr>
          <w:rFonts w:hint="eastAsia" w:ascii="宋体" w:hAnsi="宋体" w:eastAsia="宋体" w:cs="宋体"/>
          <w:sz w:val="24"/>
          <w:szCs w:val="24"/>
          <w:highlight w:val="none"/>
          <w:shd w:val="clear" w:color="auto" w:fill="auto"/>
        </w:rPr>
        <w:t>邮   箱：</w:t>
      </w:r>
      <w:r>
        <w:rPr>
          <w:rFonts w:hint="eastAsia" w:ascii="宋体" w:hAnsi="宋体" w:eastAsia="宋体" w:cs="宋体"/>
          <w:sz w:val="24"/>
          <w:szCs w:val="24"/>
          <w:highlight w:val="none"/>
          <w:shd w:val="clear" w:color="auto" w:fill="auto"/>
          <w:lang w:val="en-US" w:eastAsia="zh-CN"/>
        </w:rPr>
        <w:fldChar w:fldCharType="begin"/>
      </w:r>
      <w:r>
        <w:rPr>
          <w:rFonts w:hint="eastAsia" w:ascii="宋体" w:hAnsi="宋体" w:eastAsia="宋体" w:cs="宋体"/>
          <w:sz w:val="24"/>
          <w:szCs w:val="24"/>
          <w:highlight w:val="none"/>
          <w:shd w:val="clear" w:color="auto" w:fill="auto"/>
          <w:lang w:val="en-US" w:eastAsia="zh-CN"/>
        </w:rPr>
        <w:instrText xml:space="preserve"> HYPERLINK "mailto:fjscczb@163.com" </w:instrText>
      </w:r>
      <w:r>
        <w:rPr>
          <w:rFonts w:hint="eastAsia" w:ascii="宋体" w:hAnsi="宋体" w:eastAsia="宋体" w:cs="宋体"/>
          <w:sz w:val="24"/>
          <w:szCs w:val="24"/>
          <w:highlight w:val="none"/>
          <w:shd w:val="clear" w:color="auto" w:fill="auto"/>
          <w:lang w:val="en-US" w:eastAsia="zh-CN"/>
        </w:rPr>
        <w:fldChar w:fldCharType="separate"/>
      </w:r>
      <w:r>
        <w:rPr>
          <w:rFonts w:hint="eastAsia" w:ascii="宋体" w:hAnsi="宋体" w:eastAsia="宋体" w:cs="宋体"/>
          <w:sz w:val="24"/>
          <w:szCs w:val="24"/>
          <w:highlight w:val="none"/>
          <w:shd w:val="clear" w:color="auto" w:fill="auto"/>
          <w:lang w:val="en-US" w:eastAsia="zh-CN"/>
        </w:rPr>
        <w:t>fjhdsgs@163.com</w:t>
      </w:r>
      <w:r>
        <w:rPr>
          <w:rFonts w:hint="eastAsia" w:ascii="宋体" w:hAnsi="宋体" w:eastAsia="宋体" w:cs="宋体"/>
          <w:sz w:val="24"/>
          <w:szCs w:val="24"/>
          <w:highlight w:val="none"/>
          <w:shd w:val="clear" w:color="auto" w:fill="auto"/>
          <w:lang w:val="en-US" w:eastAsia="zh-CN"/>
        </w:rPr>
        <w:fldChar w:fldCharType="end"/>
      </w:r>
    </w:p>
    <w:p w14:paraId="34E6DDE1">
      <w:pPr>
        <w:pStyle w:val="8"/>
        <w:widowControl/>
        <w:adjustRightInd w:val="0"/>
        <w:snapToGrid w:val="0"/>
        <w:spacing w:line="288" w:lineRule="auto"/>
        <w:ind w:firstLine="480" w:firstLineChars="20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3.项目联系方式</w:t>
      </w:r>
    </w:p>
    <w:p w14:paraId="16497168">
      <w:pPr>
        <w:pStyle w:val="8"/>
        <w:widowControl/>
        <w:adjustRightInd w:val="0"/>
        <w:snapToGrid w:val="0"/>
        <w:spacing w:line="288" w:lineRule="auto"/>
        <w:ind w:firstLine="480"/>
        <w:rPr>
          <w:rFonts w:ascii="宋体" w:hAnsi="宋体" w:eastAsia="宋体" w:cs="宋体"/>
          <w:szCs w:val="24"/>
          <w:highlight w:val="none"/>
          <w:shd w:val="clear" w:color="auto" w:fill="auto"/>
        </w:rPr>
      </w:pPr>
      <w:r>
        <w:rPr>
          <w:rFonts w:hint="eastAsia" w:ascii="宋体" w:hAnsi="宋体" w:eastAsia="宋体" w:cs="宋体"/>
          <w:szCs w:val="24"/>
          <w:highlight w:val="none"/>
          <w:shd w:val="clear" w:color="auto" w:fill="auto"/>
        </w:rPr>
        <w:t>联系人：</w:t>
      </w:r>
      <w:r>
        <w:rPr>
          <w:rFonts w:hint="eastAsia" w:ascii="宋体" w:hAnsi="宋体" w:eastAsia="宋体" w:cs="宋体"/>
          <w:sz w:val="24"/>
          <w:szCs w:val="24"/>
          <w:highlight w:val="none"/>
          <w:shd w:val="clear" w:color="auto" w:fill="auto"/>
          <w:lang w:val="en-US" w:eastAsia="zh-CN"/>
        </w:rPr>
        <w:t>小谢</w:t>
      </w:r>
    </w:p>
    <w:p w14:paraId="3DBAF430">
      <w:pPr>
        <w:widowControl/>
        <w:adjustRightInd w:val="0"/>
        <w:snapToGrid w:val="0"/>
        <w:spacing w:line="288" w:lineRule="auto"/>
        <w:ind w:firstLine="480" w:firstLineChars="200"/>
        <w:jc w:val="left"/>
        <w:textAlignment w:val="baseline"/>
        <w:rPr>
          <w:rFonts w:hint="eastAsia" w:ascii="宋体" w:hAnsi="宋体" w:eastAsia="宋体" w:cs="宋体"/>
          <w:kern w:val="0"/>
          <w:sz w:val="24"/>
          <w:szCs w:val="24"/>
          <w:highlight w:val="none"/>
          <w:shd w:val="clear" w:color="auto" w:fill="auto"/>
          <w:lang w:eastAsia="zh-CN"/>
        </w:rPr>
      </w:pPr>
      <w:r>
        <w:rPr>
          <w:rFonts w:hint="eastAsia" w:ascii="宋体" w:hAnsi="宋体" w:eastAsia="宋体" w:cs="宋体"/>
          <w:sz w:val="24"/>
          <w:szCs w:val="24"/>
          <w:highlight w:val="none"/>
          <w:shd w:val="clear" w:color="auto" w:fill="auto"/>
        </w:rPr>
        <w:t>电   话：</w:t>
      </w:r>
      <w:r>
        <w:rPr>
          <w:rFonts w:hint="eastAsia" w:ascii="宋体" w:hAnsi="宋体" w:eastAsia="宋体" w:cs="宋体"/>
          <w:color w:val="auto"/>
          <w:kern w:val="0"/>
          <w:sz w:val="24"/>
          <w:highlight w:val="none"/>
          <w:shd w:val="clear" w:color="auto" w:fill="FFFFFF"/>
        </w:rPr>
        <w:t>0594-2636239</w:t>
      </w:r>
    </w:p>
    <w:p w14:paraId="6BA54AB7">
      <w:pPr>
        <w:pStyle w:val="8"/>
        <w:widowControl/>
        <w:adjustRightInd w:val="0"/>
        <w:snapToGrid w:val="0"/>
        <w:spacing w:line="288" w:lineRule="auto"/>
        <w:jc w:val="both"/>
        <w:rPr>
          <w:rFonts w:ascii="宋体" w:hAnsi="宋体" w:eastAsia="宋体" w:cs="宋体"/>
          <w:szCs w:val="24"/>
          <w:highlight w:val="none"/>
          <w:shd w:val="clear" w:color="auto" w:fill="auto"/>
        </w:rPr>
      </w:pPr>
    </w:p>
    <w:p w14:paraId="6E467D5F">
      <w:pPr>
        <w:pStyle w:val="8"/>
        <w:widowControl/>
        <w:wordWrap w:val="0"/>
        <w:adjustRightInd w:val="0"/>
        <w:snapToGrid w:val="0"/>
        <w:spacing w:line="288" w:lineRule="auto"/>
        <w:jc w:val="right"/>
        <w:rPr>
          <w:rFonts w:hint="eastAsia"/>
          <w:lang w:eastAsia="zh-CN"/>
        </w:rPr>
      </w:pPr>
      <w:r>
        <w:rPr>
          <w:rFonts w:hint="eastAsia" w:ascii="宋体" w:hAnsi="宋体" w:eastAsia="宋体" w:cs="宋体"/>
          <w:szCs w:val="24"/>
          <w:highlight w:val="none"/>
          <w:shd w:val="clear" w:color="auto" w:fill="auto"/>
          <w:lang w:eastAsia="zh-CN"/>
        </w:rPr>
        <w:t>福建恒达盛工程管理有限公司</w:t>
      </w:r>
    </w:p>
    <w:p w14:paraId="57186BA3">
      <w:pPr>
        <w:adjustRightInd w:val="0"/>
        <w:snapToGrid w:val="0"/>
        <w:spacing w:line="288" w:lineRule="auto"/>
        <w:jc w:val="right"/>
        <w:rPr>
          <w:rFonts w:ascii="宋体" w:hAnsi="宋体" w:eastAsia="宋体" w:cs="宋体"/>
          <w:kern w:val="0"/>
          <w:sz w:val="24"/>
          <w:szCs w:val="24"/>
          <w:highlight w:val="none"/>
          <w:shd w:val="clear" w:color="auto" w:fill="auto"/>
          <w:lang w:bidi="ar"/>
        </w:rPr>
      </w:pPr>
      <w:bookmarkStart w:id="0" w:name="_GoBack"/>
      <w:bookmarkEnd w:id="0"/>
      <w:r>
        <w:rPr>
          <w:rFonts w:hint="eastAsia" w:ascii="宋体" w:hAnsi="宋体" w:eastAsia="宋体" w:cs="宋体"/>
          <w:kern w:val="0"/>
          <w:sz w:val="24"/>
          <w:szCs w:val="24"/>
          <w:highlight w:val="none"/>
          <w:shd w:val="clear" w:color="auto" w:fill="auto"/>
          <w:lang w:eastAsia="zh-CN" w:bidi="ar"/>
        </w:rPr>
        <w:t>202</w:t>
      </w:r>
      <w:r>
        <w:rPr>
          <w:rFonts w:hint="eastAsia" w:ascii="宋体" w:hAnsi="宋体" w:eastAsia="宋体" w:cs="宋体"/>
          <w:kern w:val="0"/>
          <w:sz w:val="24"/>
          <w:szCs w:val="24"/>
          <w:highlight w:val="none"/>
          <w:shd w:val="clear" w:color="auto" w:fill="auto"/>
          <w:lang w:val="en-US" w:eastAsia="zh-CN" w:bidi="ar"/>
        </w:rPr>
        <w:t>6</w:t>
      </w:r>
      <w:r>
        <w:rPr>
          <w:rFonts w:hint="eastAsia" w:ascii="宋体" w:hAnsi="宋体" w:eastAsia="宋体" w:cs="宋体"/>
          <w:kern w:val="0"/>
          <w:sz w:val="24"/>
          <w:szCs w:val="24"/>
          <w:highlight w:val="none"/>
          <w:shd w:val="clear" w:color="auto" w:fill="auto"/>
          <w:lang w:bidi="ar"/>
        </w:rPr>
        <w:t>年</w:t>
      </w:r>
      <w:r>
        <w:rPr>
          <w:rFonts w:hint="eastAsia" w:ascii="宋体" w:hAnsi="宋体" w:eastAsia="宋体" w:cs="宋体"/>
          <w:kern w:val="0"/>
          <w:sz w:val="24"/>
          <w:szCs w:val="24"/>
          <w:highlight w:val="none"/>
          <w:shd w:val="clear" w:color="auto" w:fill="auto"/>
          <w:lang w:val="en-US" w:eastAsia="zh-CN" w:bidi="ar"/>
        </w:rPr>
        <w:t>07</w:t>
      </w:r>
      <w:r>
        <w:rPr>
          <w:rFonts w:hint="eastAsia" w:ascii="宋体" w:hAnsi="宋体" w:eastAsia="宋体" w:cs="宋体"/>
          <w:kern w:val="0"/>
          <w:sz w:val="24"/>
          <w:szCs w:val="24"/>
          <w:highlight w:val="none"/>
          <w:shd w:val="clear" w:color="auto" w:fill="auto"/>
          <w:lang w:bidi="ar"/>
        </w:rPr>
        <w:t>月</w:t>
      </w:r>
      <w:r>
        <w:rPr>
          <w:rFonts w:hint="eastAsia" w:ascii="宋体" w:hAnsi="宋体" w:eastAsia="宋体" w:cs="宋体"/>
          <w:kern w:val="0"/>
          <w:sz w:val="24"/>
          <w:szCs w:val="24"/>
          <w:highlight w:val="none"/>
          <w:shd w:val="clear" w:color="auto" w:fill="auto"/>
          <w:lang w:val="en-US" w:eastAsia="zh-CN" w:bidi="ar"/>
        </w:rPr>
        <w:t>10</w:t>
      </w:r>
      <w:r>
        <w:rPr>
          <w:rFonts w:hint="eastAsia" w:ascii="宋体" w:hAnsi="宋体" w:eastAsia="宋体" w:cs="宋体"/>
          <w:kern w:val="0"/>
          <w:sz w:val="24"/>
          <w:szCs w:val="24"/>
          <w:highlight w:val="none"/>
          <w:shd w:val="clear" w:color="auto" w:fill="auto"/>
          <w:lang w:bidi="ar"/>
        </w:rPr>
        <w:t>日</w:t>
      </w:r>
    </w:p>
    <w:sectPr>
      <w:foot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EA2FF8">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81320DC">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381320DC">
                    <w:pPr>
                      <w:pStyle w:val="7"/>
                    </w:pPr>
                    <w:r>
                      <w:rPr>
                        <w:rFonts w:hint="eastAsia"/>
                      </w:rPr>
                      <w:fldChar w:fldCharType="begin"/>
                    </w:r>
                    <w:r>
                      <w:rPr>
                        <w:rFonts w:hint="eastAsia"/>
                      </w:rPr>
                      <w:instrText xml:space="preserve"> PAGE  \* MERGEFORMAT </w:instrText>
                    </w:r>
                    <w:r>
                      <w:rPr>
                        <w:rFonts w:hint="eastAsia"/>
                      </w:rPr>
                      <w:fldChar w:fldCharType="separate"/>
                    </w:r>
                    <w:r>
                      <w:t>2</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3194DD9"/>
    <w:multiLevelType w:val="singleLevel"/>
    <w:tmpl w:val="D3194DD9"/>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mYTE4ZjdlZjE1MGM5MWYzNmFhOGE4NzQ3OGNiMjQifQ=="/>
  </w:docVars>
  <w:rsids>
    <w:rsidRoot w:val="38324F51"/>
    <w:rsid w:val="000E64A8"/>
    <w:rsid w:val="00383715"/>
    <w:rsid w:val="00443541"/>
    <w:rsid w:val="0046321A"/>
    <w:rsid w:val="007C0719"/>
    <w:rsid w:val="009025C7"/>
    <w:rsid w:val="00997D30"/>
    <w:rsid w:val="00AB1812"/>
    <w:rsid w:val="00C11630"/>
    <w:rsid w:val="00CA613C"/>
    <w:rsid w:val="00D40D69"/>
    <w:rsid w:val="010F3B4F"/>
    <w:rsid w:val="01312D91"/>
    <w:rsid w:val="0133029E"/>
    <w:rsid w:val="01381965"/>
    <w:rsid w:val="015B3238"/>
    <w:rsid w:val="01804A4C"/>
    <w:rsid w:val="02077A6F"/>
    <w:rsid w:val="020F7B7E"/>
    <w:rsid w:val="022573A2"/>
    <w:rsid w:val="02317AF5"/>
    <w:rsid w:val="02B20C36"/>
    <w:rsid w:val="02B726F0"/>
    <w:rsid w:val="02DA19A6"/>
    <w:rsid w:val="02EC1520"/>
    <w:rsid w:val="02FC7879"/>
    <w:rsid w:val="032A6C20"/>
    <w:rsid w:val="03367AB9"/>
    <w:rsid w:val="035B751F"/>
    <w:rsid w:val="0374178E"/>
    <w:rsid w:val="03942A31"/>
    <w:rsid w:val="039447DF"/>
    <w:rsid w:val="03C74BB5"/>
    <w:rsid w:val="03CF2547"/>
    <w:rsid w:val="03D8291E"/>
    <w:rsid w:val="0458580D"/>
    <w:rsid w:val="045D72C7"/>
    <w:rsid w:val="04754611"/>
    <w:rsid w:val="04C753EC"/>
    <w:rsid w:val="051B6ABC"/>
    <w:rsid w:val="05663FD6"/>
    <w:rsid w:val="05770355"/>
    <w:rsid w:val="05FD0F2D"/>
    <w:rsid w:val="060519C4"/>
    <w:rsid w:val="064A387B"/>
    <w:rsid w:val="06565D7C"/>
    <w:rsid w:val="066C37F1"/>
    <w:rsid w:val="06744454"/>
    <w:rsid w:val="069B792B"/>
    <w:rsid w:val="06B07B82"/>
    <w:rsid w:val="06C03B10"/>
    <w:rsid w:val="06D564E3"/>
    <w:rsid w:val="076D15CF"/>
    <w:rsid w:val="07A70F85"/>
    <w:rsid w:val="07B54D24"/>
    <w:rsid w:val="07BC2556"/>
    <w:rsid w:val="07D72EEC"/>
    <w:rsid w:val="084C3CF1"/>
    <w:rsid w:val="08513291"/>
    <w:rsid w:val="0854453D"/>
    <w:rsid w:val="08784513"/>
    <w:rsid w:val="088B3995"/>
    <w:rsid w:val="08CF1E16"/>
    <w:rsid w:val="08E41D65"/>
    <w:rsid w:val="08E6788B"/>
    <w:rsid w:val="08FA720E"/>
    <w:rsid w:val="090A2FCF"/>
    <w:rsid w:val="092B1742"/>
    <w:rsid w:val="0932502D"/>
    <w:rsid w:val="093922A3"/>
    <w:rsid w:val="095011A8"/>
    <w:rsid w:val="0969490E"/>
    <w:rsid w:val="09A92667"/>
    <w:rsid w:val="09DD0A4E"/>
    <w:rsid w:val="0A272508"/>
    <w:rsid w:val="0A291BC4"/>
    <w:rsid w:val="0A465A5E"/>
    <w:rsid w:val="0A83110A"/>
    <w:rsid w:val="0A8C4462"/>
    <w:rsid w:val="0A99092D"/>
    <w:rsid w:val="0AB17A25"/>
    <w:rsid w:val="0AC92FC0"/>
    <w:rsid w:val="0ADB7197"/>
    <w:rsid w:val="0AF70D1A"/>
    <w:rsid w:val="0B015A39"/>
    <w:rsid w:val="0B1A1A6E"/>
    <w:rsid w:val="0B3A406F"/>
    <w:rsid w:val="0B9F1F73"/>
    <w:rsid w:val="0BA81DE6"/>
    <w:rsid w:val="0BAB0918"/>
    <w:rsid w:val="0BDA127D"/>
    <w:rsid w:val="0BDB744F"/>
    <w:rsid w:val="0C242F92"/>
    <w:rsid w:val="0C2B52B4"/>
    <w:rsid w:val="0C343034"/>
    <w:rsid w:val="0C6236CC"/>
    <w:rsid w:val="0C917EE3"/>
    <w:rsid w:val="0D040924"/>
    <w:rsid w:val="0D305CB7"/>
    <w:rsid w:val="0D8B0A01"/>
    <w:rsid w:val="0D9B2382"/>
    <w:rsid w:val="0DE95727"/>
    <w:rsid w:val="0DF147AA"/>
    <w:rsid w:val="0E1A7EEE"/>
    <w:rsid w:val="0E252C04"/>
    <w:rsid w:val="0E633855"/>
    <w:rsid w:val="0EA31D7A"/>
    <w:rsid w:val="0EB16245"/>
    <w:rsid w:val="0ECC7523"/>
    <w:rsid w:val="0F39623B"/>
    <w:rsid w:val="0F4D645F"/>
    <w:rsid w:val="0F5B2655"/>
    <w:rsid w:val="0F670FFA"/>
    <w:rsid w:val="0F753717"/>
    <w:rsid w:val="0F8676D2"/>
    <w:rsid w:val="0FA20284"/>
    <w:rsid w:val="0FA43FFC"/>
    <w:rsid w:val="0FAF3B49"/>
    <w:rsid w:val="0FCE1079"/>
    <w:rsid w:val="0FD04C0C"/>
    <w:rsid w:val="0FE4657F"/>
    <w:rsid w:val="10035BCC"/>
    <w:rsid w:val="10046849"/>
    <w:rsid w:val="101A510D"/>
    <w:rsid w:val="101C3B92"/>
    <w:rsid w:val="101E3DAE"/>
    <w:rsid w:val="10264A11"/>
    <w:rsid w:val="104A4568"/>
    <w:rsid w:val="10A83678"/>
    <w:rsid w:val="10F863AD"/>
    <w:rsid w:val="111113F4"/>
    <w:rsid w:val="111807FE"/>
    <w:rsid w:val="1135053C"/>
    <w:rsid w:val="1171727C"/>
    <w:rsid w:val="11A71B81"/>
    <w:rsid w:val="11D64215"/>
    <w:rsid w:val="11EE5A02"/>
    <w:rsid w:val="120A2324"/>
    <w:rsid w:val="12355C04"/>
    <w:rsid w:val="128819B3"/>
    <w:rsid w:val="129B16E6"/>
    <w:rsid w:val="12B427A8"/>
    <w:rsid w:val="12D57A0F"/>
    <w:rsid w:val="12DB7D35"/>
    <w:rsid w:val="13701222"/>
    <w:rsid w:val="137F010F"/>
    <w:rsid w:val="13D11138"/>
    <w:rsid w:val="13DF3855"/>
    <w:rsid w:val="13EB044B"/>
    <w:rsid w:val="13FD799B"/>
    <w:rsid w:val="14292D22"/>
    <w:rsid w:val="1433594E"/>
    <w:rsid w:val="144933C4"/>
    <w:rsid w:val="14551D69"/>
    <w:rsid w:val="147A357D"/>
    <w:rsid w:val="1497412F"/>
    <w:rsid w:val="15233C15"/>
    <w:rsid w:val="15747FCD"/>
    <w:rsid w:val="157B57FF"/>
    <w:rsid w:val="15875F52"/>
    <w:rsid w:val="15E45152"/>
    <w:rsid w:val="15EE5FD1"/>
    <w:rsid w:val="163A2FC4"/>
    <w:rsid w:val="165A3666"/>
    <w:rsid w:val="16826719"/>
    <w:rsid w:val="16946B78"/>
    <w:rsid w:val="16C75626"/>
    <w:rsid w:val="16F07B27"/>
    <w:rsid w:val="1723614E"/>
    <w:rsid w:val="174A5489"/>
    <w:rsid w:val="175C6F6A"/>
    <w:rsid w:val="17647226"/>
    <w:rsid w:val="17B648CC"/>
    <w:rsid w:val="17CF1E32"/>
    <w:rsid w:val="18211DD8"/>
    <w:rsid w:val="18D47700"/>
    <w:rsid w:val="18D56FD4"/>
    <w:rsid w:val="18FC27B3"/>
    <w:rsid w:val="190F698A"/>
    <w:rsid w:val="19322678"/>
    <w:rsid w:val="19461C80"/>
    <w:rsid w:val="1981715C"/>
    <w:rsid w:val="19B555D5"/>
    <w:rsid w:val="19BD0566"/>
    <w:rsid w:val="19F33BB6"/>
    <w:rsid w:val="1A2E2E40"/>
    <w:rsid w:val="1A5F088A"/>
    <w:rsid w:val="1A766595"/>
    <w:rsid w:val="1A8E79F3"/>
    <w:rsid w:val="1A915C06"/>
    <w:rsid w:val="1AAD645B"/>
    <w:rsid w:val="1AB86BAD"/>
    <w:rsid w:val="1AFC2F3E"/>
    <w:rsid w:val="1B233570"/>
    <w:rsid w:val="1B3501FE"/>
    <w:rsid w:val="1B612DA1"/>
    <w:rsid w:val="1BAE29AB"/>
    <w:rsid w:val="1BB13D28"/>
    <w:rsid w:val="1BF65BDF"/>
    <w:rsid w:val="1C0876C1"/>
    <w:rsid w:val="1C0D74D9"/>
    <w:rsid w:val="1C24274C"/>
    <w:rsid w:val="1C2C22D3"/>
    <w:rsid w:val="1C76287C"/>
    <w:rsid w:val="1C8676F4"/>
    <w:rsid w:val="1CC25AC1"/>
    <w:rsid w:val="1CC655B2"/>
    <w:rsid w:val="1CD85CBA"/>
    <w:rsid w:val="1D063C00"/>
    <w:rsid w:val="1D152095"/>
    <w:rsid w:val="1D1C78C7"/>
    <w:rsid w:val="1D491D3F"/>
    <w:rsid w:val="1D81597C"/>
    <w:rsid w:val="1DA67191"/>
    <w:rsid w:val="1DAC0C4B"/>
    <w:rsid w:val="1DB775F0"/>
    <w:rsid w:val="1DD737EE"/>
    <w:rsid w:val="1DE71C83"/>
    <w:rsid w:val="1E2C58E8"/>
    <w:rsid w:val="1E6547BD"/>
    <w:rsid w:val="1E71154D"/>
    <w:rsid w:val="1E74728F"/>
    <w:rsid w:val="1E9579E2"/>
    <w:rsid w:val="1EBB6C6C"/>
    <w:rsid w:val="1EC45B21"/>
    <w:rsid w:val="1ED04C36"/>
    <w:rsid w:val="1EE14925"/>
    <w:rsid w:val="1EEE0DF0"/>
    <w:rsid w:val="1EF74148"/>
    <w:rsid w:val="1F5003AD"/>
    <w:rsid w:val="1F615A66"/>
    <w:rsid w:val="1F843502"/>
    <w:rsid w:val="1FE32AB8"/>
    <w:rsid w:val="202D3B9A"/>
    <w:rsid w:val="203A7603"/>
    <w:rsid w:val="205630F0"/>
    <w:rsid w:val="20670E5A"/>
    <w:rsid w:val="20943C19"/>
    <w:rsid w:val="20E22BD6"/>
    <w:rsid w:val="214271D1"/>
    <w:rsid w:val="215018EE"/>
    <w:rsid w:val="216A6083"/>
    <w:rsid w:val="21920158"/>
    <w:rsid w:val="21E36C06"/>
    <w:rsid w:val="21E5472C"/>
    <w:rsid w:val="22250FCC"/>
    <w:rsid w:val="22794E74"/>
    <w:rsid w:val="22BB2971"/>
    <w:rsid w:val="22C16C88"/>
    <w:rsid w:val="230E7CB2"/>
    <w:rsid w:val="242523B2"/>
    <w:rsid w:val="24284DA4"/>
    <w:rsid w:val="24294678"/>
    <w:rsid w:val="244F40DF"/>
    <w:rsid w:val="24534FAF"/>
    <w:rsid w:val="245962DF"/>
    <w:rsid w:val="24747FE9"/>
    <w:rsid w:val="248E757B"/>
    <w:rsid w:val="249146F7"/>
    <w:rsid w:val="2493685C"/>
    <w:rsid w:val="24D665AE"/>
    <w:rsid w:val="24E0567E"/>
    <w:rsid w:val="25017565"/>
    <w:rsid w:val="2510137D"/>
    <w:rsid w:val="251B0465"/>
    <w:rsid w:val="254A2AF8"/>
    <w:rsid w:val="256E4A38"/>
    <w:rsid w:val="2586552D"/>
    <w:rsid w:val="25893620"/>
    <w:rsid w:val="25B34B41"/>
    <w:rsid w:val="2609650F"/>
    <w:rsid w:val="260B2287"/>
    <w:rsid w:val="260D4251"/>
    <w:rsid w:val="2610789E"/>
    <w:rsid w:val="265A1326"/>
    <w:rsid w:val="268B161A"/>
    <w:rsid w:val="26A30712"/>
    <w:rsid w:val="26B02E2F"/>
    <w:rsid w:val="26B4291F"/>
    <w:rsid w:val="26B7240F"/>
    <w:rsid w:val="26B741BD"/>
    <w:rsid w:val="26EC503A"/>
    <w:rsid w:val="270218DC"/>
    <w:rsid w:val="27075144"/>
    <w:rsid w:val="270D0281"/>
    <w:rsid w:val="271E248E"/>
    <w:rsid w:val="278A3680"/>
    <w:rsid w:val="278E0C98"/>
    <w:rsid w:val="27C76682"/>
    <w:rsid w:val="27CC5D4D"/>
    <w:rsid w:val="27CE17BE"/>
    <w:rsid w:val="27F356C9"/>
    <w:rsid w:val="280276BA"/>
    <w:rsid w:val="281178FD"/>
    <w:rsid w:val="287E1436"/>
    <w:rsid w:val="28E46766"/>
    <w:rsid w:val="291C47AB"/>
    <w:rsid w:val="294C32E2"/>
    <w:rsid w:val="29703507"/>
    <w:rsid w:val="297414C3"/>
    <w:rsid w:val="297B7724"/>
    <w:rsid w:val="299407E6"/>
    <w:rsid w:val="29AB1C96"/>
    <w:rsid w:val="29D90840"/>
    <w:rsid w:val="29DD3F3B"/>
    <w:rsid w:val="29E40C43"/>
    <w:rsid w:val="29F80D74"/>
    <w:rsid w:val="2A102EA6"/>
    <w:rsid w:val="2AB90504"/>
    <w:rsid w:val="2B0E6130"/>
    <w:rsid w:val="2B0F45C8"/>
    <w:rsid w:val="2B3109E2"/>
    <w:rsid w:val="2B342DAE"/>
    <w:rsid w:val="2B66768C"/>
    <w:rsid w:val="2B824D9A"/>
    <w:rsid w:val="2B9F0F39"/>
    <w:rsid w:val="2BD17ACF"/>
    <w:rsid w:val="2BE05E12"/>
    <w:rsid w:val="2BF67536"/>
    <w:rsid w:val="2C236A47"/>
    <w:rsid w:val="2C467BF8"/>
    <w:rsid w:val="2C5D5807"/>
    <w:rsid w:val="2C7112E3"/>
    <w:rsid w:val="2C9B6EC4"/>
    <w:rsid w:val="2CCE2B6F"/>
    <w:rsid w:val="2CD72212"/>
    <w:rsid w:val="2CE90E48"/>
    <w:rsid w:val="2D564730"/>
    <w:rsid w:val="2D5F4352"/>
    <w:rsid w:val="2D60735C"/>
    <w:rsid w:val="2D742E08"/>
    <w:rsid w:val="2D850B71"/>
    <w:rsid w:val="2DC96022"/>
    <w:rsid w:val="2DCC49F2"/>
    <w:rsid w:val="2E0A551A"/>
    <w:rsid w:val="2E5073D1"/>
    <w:rsid w:val="2E556795"/>
    <w:rsid w:val="2E782484"/>
    <w:rsid w:val="2E8F792D"/>
    <w:rsid w:val="2EBA2A9C"/>
    <w:rsid w:val="2EC1207D"/>
    <w:rsid w:val="2ECC52C7"/>
    <w:rsid w:val="2ECD0A22"/>
    <w:rsid w:val="2F1228D8"/>
    <w:rsid w:val="2F1803C2"/>
    <w:rsid w:val="2F2443BA"/>
    <w:rsid w:val="2F37233F"/>
    <w:rsid w:val="2F4F1437"/>
    <w:rsid w:val="2F5F6D87"/>
    <w:rsid w:val="2F967065"/>
    <w:rsid w:val="2FAF6379"/>
    <w:rsid w:val="2FE83639"/>
    <w:rsid w:val="300264A9"/>
    <w:rsid w:val="302E22FC"/>
    <w:rsid w:val="303B5E5F"/>
    <w:rsid w:val="30422D49"/>
    <w:rsid w:val="304765B2"/>
    <w:rsid w:val="30A25EDE"/>
    <w:rsid w:val="3183027E"/>
    <w:rsid w:val="319E66A5"/>
    <w:rsid w:val="32595FA8"/>
    <w:rsid w:val="327F0285"/>
    <w:rsid w:val="32CD6392"/>
    <w:rsid w:val="331C56EC"/>
    <w:rsid w:val="334119DE"/>
    <w:rsid w:val="336663E2"/>
    <w:rsid w:val="33694A91"/>
    <w:rsid w:val="337E22EA"/>
    <w:rsid w:val="337F6063"/>
    <w:rsid w:val="33CF6FEA"/>
    <w:rsid w:val="33D26ADA"/>
    <w:rsid w:val="34050C5E"/>
    <w:rsid w:val="34052A0C"/>
    <w:rsid w:val="34066F2B"/>
    <w:rsid w:val="340922F8"/>
    <w:rsid w:val="34316DBB"/>
    <w:rsid w:val="345D63A4"/>
    <w:rsid w:val="34C957E7"/>
    <w:rsid w:val="357A2E15"/>
    <w:rsid w:val="3583008C"/>
    <w:rsid w:val="35C3732D"/>
    <w:rsid w:val="35E44D33"/>
    <w:rsid w:val="363E2205"/>
    <w:rsid w:val="367D0F7F"/>
    <w:rsid w:val="36B3674F"/>
    <w:rsid w:val="36D64938"/>
    <w:rsid w:val="372E2279"/>
    <w:rsid w:val="374970B3"/>
    <w:rsid w:val="37841E99"/>
    <w:rsid w:val="379D2F5B"/>
    <w:rsid w:val="37B6148D"/>
    <w:rsid w:val="37D83F93"/>
    <w:rsid w:val="37F44B43"/>
    <w:rsid w:val="3823329B"/>
    <w:rsid w:val="38324F51"/>
    <w:rsid w:val="385C6972"/>
    <w:rsid w:val="38606463"/>
    <w:rsid w:val="386677F1"/>
    <w:rsid w:val="389B56ED"/>
    <w:rsid w:val="38D71447"/>
    <w:rsid w:val="39072D82"/>
    <w:rsid w:val="39363667"/>
    <w:rsid w:val="394538AA"/>
    <w:rsid w:val="398D7C20"/>
    <w:rsid w:val="3995038E"/>
    <w:rsid w:val="39981825"/>
    <w:rsid w:val="39D67104"/>
    <w:rsid w:val="39FF3A59"/>
    <w:rsid w:val="3A015A23"/>
    <w:rsid w:val="3A0A0D7C"/>
    <w:rsid w:val="3A105C66"/>
    <w:rsid w:val="3A175247"/>
    <w:rsid w:val="3A2B0CF2"/>
    <w:rsid w:val="3A4F2C33"/>
    <w:rsid w:val="3A502507"/>
    <w:rsid w:val="3A59585F"/>
    <w:rsid w:val="3A99164D"/>
    <w:rsid w:val="3AA52853"/>
    <w:rsid w:val="3AAA7E69"/>
    <w:rsid w:val="3AAF36D1"/>
    <w:rsid w:val="3AF4165C"/>
    <w:rsid w:val="3B1D688D"/>
    <w:rsid w:val="3B4B164C"/>
    <w:rsid w:val="3B634407"/>
    <w:rsid w:val="3B6A55BB"/>
    <w:rsid w:val="3B735F9C"/>
    <w:rsid w:val="3B8279BE"/>
    <w:rsid w:val="3BA15C6B"/>
    <w:rsid w:val="3BAC5708"/>
    <w:rsid w:val="3BBF5B96"/>
    <w:rsid w:val="3BE63C16"/>
    <w:rsid w:val="3C0812EB"/>
    <w:rsid w:val="3C2E6878"/>
    <w:rsid w:val="3C7B47BA"/>
    <w:rsid w:val="3C8A1D00"/>
    <w:rsid w:val="3CB21257"/>
    <w:rsid w:val="3CD108CA"/>
    <w:rsid w:val="3D3B2FFA"/>
    <w:rsid w:val="3D7B5AED"/>
    <w:rsid w:val="3DB17760"/>
    <w:rsid w:val="3DEB1AED"/>
    <w:rsid w:val="3DEC2546"/>
    <w:rsid w:val="3DEE62BF"/>
    <w:rsid w:val="3DF80EEB"/>
    <w:rsid w:val="3E126590"/>
    <w:rsid w:val="3E216694"/>
    <w:rsid w:val="3E48680E"/>
    <w:rsid w:val="3E6C60CF"/>
    <w:rsid w:val="3E9E1A93"/>
    <w:rsid w:val="3EE871B2"/>
    <w:rsid w:val="3F035D9A"/>
    <w:rsid w:val="3F0538C0"/>
    <w:rsid w:val="3F4B4F83"/>
    <w:rsid w:val="3FA73FDB"/>
    <w:rsid w:val="3FBB6674"/>
    <w:rsid w:val="3FCB0CEA"/>
    <w:rsid w:val="3FEF631E"/>
    <w:rsid w:val="405F5252"/>
    <w:rsid w:val="40A87C35"/>
    <w:rsid w:val="40B437EF"/>
    <w:rsid w:val="40C91060"/>
    <w:rsid w:val="40D21563"/>
    <w:rsid w:val="41263FC1"/>
    <w:rsid w:val="417B255F"/>
    <w:rsid w:val="41801923"/>
    <w:rsid w:val="419959B2"/>
    <w:rsid w:val="419E5726"/>
    <w:rsid w:val="41B61F28"/>
    <w:rsid w:val="41C77552"/>
    <w:rsid w:val="41DE7D77"/>
    <w:rsid w:val="41ED6D7C"/>
    <w:rsid w:val="41FB71FC"/>
    <w:rsid w:val="42072045"/>
    <w:rsid w:val="421107CE"/>
    <w:rsid w:val="421502BE"/>
    <w:rsid w:val="42293D69"/>
    <w:rsid w:val="425C5EED"/>
    <w:rsid w:val="428471F1"/>
    <w:rsid w:val="42855386"/>
    <w:rsid w:val="429A07C3"/>
    <w:rsid w:val="42DA32B5"/>
    <w:rsid w:val="42E3660E"/>
    <w:rsid w:val="43016A94"/>
    <w:rsid w:val="435C1F1C"/>
    <w:rsid w:val="43664B49"/>
    <w:rsid w:val="437A5F69"/>
    <w:rsid w:val="437F23B1"/>
    <w:rsid w:val="438C2802"/>
    <w:rsid w:val="43CC52F4"/>
    <w:rsid w:val="44095C00"/>
    <w:rsid w:val="44191BBB"/>
    <w:rsid w:val="441A605F"/>
    <w:rsid w:val="44447EF3"/>
    <w:rsid w:val="44A1408B"/>
    <w:rsid w:val="44A973E3"/>
    <w:rsid w:val="44D63A44"/>
    <w:rsid w:val="44D93D3E"/>
    <w:rsid w:val="44EE4DF6"/>
    <w:rsid w:val="45067780"/>
    <w:rsid w:val="450E7246"/>
    <w:rsid w:val="45294080"/>
    <w:rsid w:val="45356EC9"/>
    <w:rsid w:val="4550160D"/>
    <w:rsid w:val="4596751F"/>
    <w:rsid w:val="45E71F71"/>
    <w:rsid w:val="45FE550D"/>
    <w:rsid w:val="461E795D"/>
    <w:rsid w:val="463158E2"/>
    <w:rsid w:val="465313B5"/>
    <w:rsid w:val="46845A12"/>
    <w:rsid w:val="46A169D1"/>
    <w:rsid w:val="46CB53EF"/>
    <w:rsid w:val="46FF778E"/>
    <w:rsid w:val="470D5A07"/>
    <w:rsid w:val="471C48AC"/>
    <w:rsid w:val="47266C62"/>
    <w:rsid w:val="472A3547"/>
    <w:rsid w:val="4766336A"/>
    <w:rsid w:val="47797541"/>
    <w:rsid w:val="477F442B"/>
    <w:rsid w:val="478B2D1C"/>
    <w:rsid w:val="47A143A2"/>
    <w:rsid w:val="47E26804"/>
    <w:rsid w:val="481E59F2"/>
    <w:rsid w:val="48376AB4"/>
    <w:rsid w:val="48576B98"/>
    <w:rsid w:val="48BF5689"/>
    <w:rsid w:val="48DA74EF"/>
    <w:rsid w:val="48DF33D4"/>
    <w:rsid w:val="48E5316E"/>
    <w:rsid w:val="48EE7ABB"/>
    <w:rsid w:val="491312CF"/>
    <w:rsid w:val="495C2C76"/>
    <w:rsid w:val="49793828"/>
    <w:rsid w:val="49865F68"/>
    <w:rsid w:val="498F3EDD"/>
    <w:rsid w:val="49942410"/>
    <w:rsid w:val="49DD5A88"/>
    <w:rsid w:val="4A062BE2"/>
    <w:rsid w:val="4A742241"/>
    <w:rsid w:val="4ADF76BB"/>
    <w:rsid w:val="4B5E0F27"/>
    <w:rsid w:val="4B7C3B4F"/>
    <w:rsid w:val="4B8425EA"/>
    <w:rsid w:val="4B8C216D"/>
    <w:rsid w:val="4B8D35BB"/>
    <w:rsid w:val="4BA803F5"/>
    <w:rsid w:val="4BAF1783"/>
    <w:rsid w:val="4BF278C2"/>
    <w:rsid w:val="4BF76C86"/>
    <w:rsid w:val="4C0D64AA"/>
    <w:rsid w:val="4C416153"/>
    <w:rsid w:val="4C4A5008"/>
    <w:rsid w:val="4CA566E2"/>
    <w:rsid w:val="4CD314A1"/>
    <w:rsid w:val="4D16138E"/>
    <w:rsid w:val="4D1C49E8"/>
    <w:rsid w:val="4D244A0A"/>
    <w:rsid w:val="4DA16EA9"/>
    <w:rsid w:val="4DC332C4"/>
    <w:rsid w:val="4DEA6AA2"/>
    <w:rsid w:val="4E9764FE"/>
    <w:rsid w:val="4E9E5ADF"/>
    <w:rsid w:val="4EEA15FE"/>
    <w:rsid w:val="4EEE25C2"/>
    <w:rsid w:val="4EFD1CB3"/>
    <w:rsid w:val="4F096699"/>
    <w:rsid w:val="4F5C431F"/>
    <w:rsid w:val="4F6665FD"/>
    <w:rsid w:val="4F746F02"/>
    <w:rsid w:val="4F85794C"/>
    <w:rsid w:val="4FCE5F50"/>
    <w:rsid w:val="4FD94B5A"/>
    <w:rsid w:val="5007333A"/>
    <w:rsid w:val="5023004A"/>
    <w:rsid w:val="502913D8"/>
    <w:rsid w:val="509B4084"/>
    <w:rsid w:val="50D46F52"/>
    <w:rsid w:val="513B13C3"/>
    <w:rsid w:val="514069D9"/>
    <w:rsid w:val="51491F6D"/>
    <w:rsid w:val="51703763"/>
    <w:rsid w:val="518504C8"/>
    <w:rsid w:val="51D16B6A"/>
    <w:rsid w:val="51E11F6A"/>
    <w:rsid w:val="526A6404"/>
    <w:rsid w:val="52950FA7"/>
    <w:rsid w:val="52AD5656"/>
    <w:rsid w:val="52AE5307"/>
    <w:rsid w:val="52C8312A"/>
    <w:rsid w:val="531B72FD"/>
    <w:rsid w:val="53591FD4"/>
    <w:rsid w:val="53606A9C"/>
    <w:rsid w:val="53987703"/>
    <w:rsid w:val="53BB5060"/>
    <w:rsid w:val="53C16DB8"/>
    <w:rsid w:val="53C90F08"/>
    <w:rsid w:val="53CE651E"/>
    <w:rsid w:val="54624A12"/>
    <w:rsid w:val="54857525"/>
    <w:rsid w:val="54A63492"/>
    <w:rsid w:val="54D062C6"/>
    <w:rsid w:val="54EA7388"/>
    <w:rsid w:val="54EB1352"/>
    <w:rsid w:val="54EB3100"/>
    <w:rsid w:val="54EF0E42"/>
    <w:rsid w:val="550348EE"/>
    <w:rsid w:val="55202DAA"/>
    <w:rsid w:val="552A59D6"/>
    <w:rsid w:val="55450E97"/>
    <w:rsid w:val="55562C6F"/>
    <w:rsid w:val="555D2250"/>
    <w:rsid w:val="55746AE5"/>
    <w:rsid w:val="559A18A8"/>
    <w:rsid w:val="55C93441"/>
    <w:rsid w:val="55D1679A"/>
    <w:rsid w:val="5621327D"/>
    <w:rsid w:val="56312D95"/>
    <w:rsid w:val="56403643"/>
    <w:rsid w:val="5641747C"/>
    <w:rsid w:val="564A1A01"/>
    <w:rsid w:val="565A74E2"/>
    <w:rsid w:val="567315FF"/>
    <w:rsid w:val="56B75990"/>
    <w:rsid w:val="56C65BD3"/>
    <w:rsid w:val="56D7393C"/>
    <w:rsid w:val="56DE4CCA"/>
    <w:rsid w:val="56DF1C96"/>
    <w:rsid w:val="56FC15F5"/>
    <w:rsid w:val="573261D6"/>
    <w:rsid w:val="57454D4A"/>
    <w:rsid w:val="576D42A0"/>
    <w:rsid w:val="577613A7"/>
    <w:rsid w:val="577D2735"/>
    <w:rsid w:val="579D4B86"/>
    <w:rsid w:val="57B5410F"/>
    <w:rsid w:val="57B77C92"/>
    <w:rsid w:val="57E83927"/>
    <w:rsid w:val="57EA769F"/>
    <w:rsid w:val="57EC3417"/>
    <w:rsid w:val="582901C7"/>
    <w:rsid w:val="584F5D81"/>
    <w:rsid w:val="58532A56"/>
    <w:rsid w:val="58647451"/>
    <w:rsid w:val="587465DC"/>
    <w:rsid w:val="58C238B7"/>
    <w:rsid w:val="58CE2AC0"/>
    <w:rsid w:val="58D36385"/>
    <w:rsid w:val="59215342"/>
    <w:rsid w:val="592B7F6F"/>
    <w:rsid w:val="59301A29"/>
    <w:rsid w:val="593B1601"/>
    <w:rsid w:val="59F701E9"/>
    <w:rsid w:val="5A2E5F69"/>
    <w:rsid w:val="5A4A08C9"/>
    <w:rsid w:val="5A5F25C6"/>
    <w:rsid w:val="5A6E2809"/>
    <w:rsid w:val="5AAB06EF"/>
    <w:rsid w:val="5AC02939"/>
    <w:rsid w:val="5AF2315F"/>
    <w:rsid w:val="5B125744"/>
    <w:rsid w:val="5B687259"/>
    <w:rsid w:val="5B7035BA"/>
    <w:rsid w:val="5BA364E3"/>
    <w:rsid w:val="5BA83730"/>
    <w:rsid w:val="5BC24A80"/>
    <w:rsid w:val="5BC36B85"/>
    <w:rsid w:val="5BEF797A"/>
    <w:rsid w:val="5BF109CA"/>
    <w:rsid w:val="5C0A6562"/>
    <w:rsid w:val="5C2A09B2"/>
    <w:rsid w:val="5C5F68AD"/>
    <w:rsid w:val="5C693288"/>
    <w:rsid w:val="5C9F2AB8"/>
    <w:rsid w:val="5CC26E3C"/>
    <w:rsid w:val="5CDB3A5A"/>
    <w:rsid w:val="5CDD5A24"/>
    <w:rsid w:val="5CEF1BD6"/>
    <w:rsid w:val="5CF27722"/>
    <w:rsid w:val="5CF50FC0"/>
    <w:rsid w:val="5CFA0384"/>
    <w:rsid w:val="5D017104"/>
    <w:rsid w:val="5D017965"/>
    <w:rsid w:val="5D2B2C34"/>
    <w:rsid w:val="5D573A29"/>
    <w:rsid w:val="5D584F8E"/>
    <w:rsid w:val="5D731EE5"/>
    <w:rsid w:val="5D7A7717"/>
    <w:rsid w:val="5D883BE2"/>
    <w:rsid w:val="5D883C5B"/>
    <w:rsid w:val="5D973E25"/>
    <w:rsid w:val="5DB15EB0"/>
    <w:rsid w:val="5E001B6F"/>
    <w:rsid w:val="5EC46E9C"/>
    <w:rsid w:val="5F0279C4"/>
    <w:rsid w:val="5F447FDD"/>
    <w:rsid w:val="5F494291"/>
    <w:rsid w:val="5F5F55A5"/>
    <w:rsid w:val="5F6B1EFE"/>
    <w:rsid w:val="5F70492E"/>
    <w:rsid w:val="5F814D8D"/>
    <w:rsid w:val="5F864151"/>
    <w:rsid w:val="5F8E3006"/>
    <w:rsid w:val="5FAF18FA"/>
    <w:rsid w:val="5FB52111"/>
    <w:rsid w:val="601E5AF8"/>
    <w:rsid w:val="6031230F"/>
    <w:rsid w:val="605B3830"/>
    <w:rsid w:val="606D5311"/>
    <w:rsid w:val="60B42DD0"/>
    <w:rsid w:val="60EB4BB4"/>
    <w:rsid w:val="61073070"/>
    <w:rsid w:val="61300818"/>
    <w:rsid w:val="618B5A4F"/>
    <w:rsid w:val="626562A0"/>
    <w:rsid w:val="626764BC"/>
    <w:rsid w:val="628C7CD0"/>
    <w:rsid w:val="62A52B40"/>
    <w:rsid w:val="62AC3ECF"/>
    <w:rsid w:val="62CC631F"/>
    <w:rsid w:val="631B72A6"/>
    <w:rsid w:val="631F0B45"/>
    <w:rsid w:val="633B5253"/>
    <w:rsid w:val="633D721D"/>
    <w:rsid w:val="63612F0B"/>
    <w:rsid w:val="637A3FCD"/>
    <w:rsid w:val="63806E36"/>
    <w:rsid w:val="638F24C7"/>
    <w:rsid w:val="63972DD1"/>
    <w:rsid w:val="63A92B04"/>
    <w:rsid w:val="63FE4C1B"/>
    <w:rsid w:val="642A783A"/>
    <w:rsid w:val="645C36D2"/>
    <w:rsid w:val="646E1122"/>
    <w:rsid w:val="64874BF3"/>
    <w:rsid w:val="64CA0F84"/>
    <w:rsid w:val="64D464F7"/>
    <w:rsid w:val="64E9765C"/>
    <w:rsid w:val="651A4345"/>
    <w:rsid w:val="65474383"/>
    <w:rsid w:val="65A53B8B"/>
    <w:rsid w:val="65E10333"/>
    <w:rsid w:val="661E3335"/>
    <w:rsid w:val="662446C4"/>
    <w:rsid w:val="665E1984"/>
    <w:rsid w:val="669015B7"/>
    <w:rsid w:val="66B6356E"/>
    <w:rsid w:val="67065B78"/>
    <w:rsid w:val="672524A2"/>
    <w:rsid w:val="675D1C3B"/>
    <w:rsid w:val="6787315C"/>
    <w:rsid w:val="679413D5"/>
    <w:rsid w:val="67AF7FBD"/>
    <w:rsid w:val="67C021CA"/>
    <w:rsid w:val="67E964C4"/>
    <w:rsid w:val="6813679E"/>
    <w:rsid w:val="684E6E0A"/>
    <w:rsid w:val="685E1574"/>
    <w:rsid w:val="687234C5"/>
    <w:rsid w:val="689E69AF"/>
    <w:rsid w:val="68CC52CB"/>
    <w:rsid w:val="68E5638C"/>
    <w:rsid w:val="68F24605"/>
    <w:rsid w:val="694F7CAA"/>
    <w:rsid w:val="69763488"/>
    <w:rsid w:val="698C4B2A"/>
    <w:rsid w:val="699C10AC"/>
    <w:rsid w:val="69AE677E"/>
    <w:rsid w:val="69B16A82"/>
    <w:rsid w:val="69C52C6B"/>
    <w:rsid w:val="69E623BC"/>
    <w:rsid w:val="6A072332"/>
    <w:rsid w:val="6A2B4880"/>
    <w:rsid w:val="6A2D478D"/>
    <w:rsid w:val="6A462E5B"/>
    <w:rsid w:val="6A8614A9"/>
    <w:rsid w:val="6A8B4D12"/>
    <w:rsid w:val="6AB96543"/>
    <w:rsid w:val="6ABC136F"/>
    <w:rsid w:val="6AEA1A38"/>
    <w:rsid w:val="6B142F59"/>
    <w:rsid w:val="6B451364"/>
    <w:rsid w:val="6B4A4AC1"/>
    <w:rsid w:val="6B4B624F"/>
    <w:rsid w:val="6B5477F9"/>
    <w:rsid w:val="6B5779C3"/>
    <w:rsid w:val="6B5B1600"/>
    <w:rsid w:val="6B6317EA"/>
    <w:rsid w:val="6B673089"/>
    <w:rsid w:val="6B69379A"/>
    <w:rsid w:val="6B9A0376"/>
    <w:rsid w:val="6B9B27E5"/>
    <w:rsid w:val="6C375151"/>
    <w:rsid w:val="6C4044B1"/>
    <w:rsid w:val="6C6E4F51"/>
    <w:rsid w:val="6CB542C8"/>
    <w:rsid w:val="6D214FD6"/>
    <w:rsid w:val="6D486EEA"/>
    <w:rsid w:val="6DA5433C"/>
    <w:rsid w:val="6E557B10"/>
    <w:rsid w:val="6E963C85"/>
    <w:rsid w:val="6E971ED7"/>
    <w:rsid w:val="6EC23B4D"/>
    <w:rsid w:val="6ED722D3"/>
    <w:rsid w:val="6EF90E1F"/>
    <w:rsid w:val="6EFE3D04"/>
    <w:rsid w:val="6F1113F0"/>
    <w:rsid w:val="6F1F1ECC"/>
    <w:rsid w:val="6F547DC8"/>
    <w:rsid w:val="6F6D70DC"/>
    <w:rsid w:val="6FCF6A72"/>
    <w:rsid w:val="6FE4739E"/>
    <w:rsid w:val="6FF8013D"/>
    <w:rsid w:val="7011739A"/>
    <w:rsid w:val="705A7660"/>
    <w:rsid w:val="707D50FC"/>
    <w:rsid w:val="70BB104C"/>
    <w:rsid w:val="70C20D61"/>
    <w:rsid w:val="70D867D7"/>
    <w:rsid w:val="70F133F4"/>
    <w:rsid w:val="711F61B4"/>
    <w:rsid w:val="71205936"/>
    <w:rsid w:val="7164006A"/>
    <w:rsid w:val="71AD37BF"/>
    <w:rsid w:val="71B132B0"/>
    <w:rsid w:val="71FD4747"/>
    <w:rsid w:val="72190E55"/>
    <w:rsid w:val="72A526E9"/>
    <w:rsid w:val="72C15774"/>
    <w:rsid w:val="72E476B5"/>
    <w:rsid w:val="72FC6D7F"/>
    <w:rsid w:val="730E64E0"/>
    <w:rsid w:val="733C304D"/>
    <w:rsid w:val="734E4B2E"/>
    <w:rsid w:val="73571C35"/>
    <w:rsid w:val="73700F48"/>
    <w:rsid w:val="743C0E2B"/>
    <w:rsid w:val="747D4C59"/>
    <w:rsid w:val="749C090D"/>
    <w:rsid w:val="74B90F4A"/>
    <w:rsid w:val="74D330C5"/>
    <w:rsid w:val="74E707D5"/>
    <w:rsid w:val="74E92D60"/>
    <w:rsid w:val="750C4CA1"/>
    <w:rsid w:val="750D66D2"/>
    <w:rsid w:val="75736F2C"/>
    <w:rsid w:val="757C3BD5"/>
    <w:rsid w:val="75A31161"/>
    <w:rsid w:val="75BA7A8F"/>
    <w:rsid w:val="75BE5F9B"/>
    <w:rsid w:val="75D05CCE"/>
    <w:rsid w:val="760836BA"/>
    <w:rsid w:val="76283D5C"/>
    <w:rsid w:val="76312C11"/>
    <w:rsid w:val="76396CC2"/>
    <w:rsid w:val="76830F93"/>
    <w:rsid w:val="768865A9"/>
    <w:rsid w:val="76E01F41"/>
    <w:rsid w:val="76ED2F34"/>
    <w:rsid w:val="77224BB3"/>
    <w:rsid w:val="772E7150"/>
    <w:rsid w:val="773B54FF"/>
    <w:rsid w:val="773F310C"/>
    <w:rsid w:val="77701517"/>
    <w:rsid w:val="77786603"/>
    <w:rsid w:val="779E4E5F"/>
    <w:rsid w:val="77BB4FCF"/>
    <w:rsid w:val="77D0645A"/>
    <w:rsid w:val="780D320A"/>
    <w:rsid w:val="782E73C3"/>
    <w:rsid w:val="784604CA"/>
    <w:rsid w:val="78850089"/>
    <w:rsid w:val="78AC2A23"/>
    <w:rsid w:val="79246A5D"/>
    <w:rsid w:val="79522043"/>
    <w:rsid w:val="79646E59"/>
    <w:rsid w:val="79771C6D"/>
    <w:rsid w:val="797A667D"/>
    <w:rsid w:val="799C4845"/>
    <w:rsid w:val="79A92CF0"/>
    <w:rsid w:val="79C63670"/>
    <w:rsid w:val="79CC70D1"/>
    <w:rsid w:val="79D94475"/>
    <w:rsid w:val="7A3D77B6"/>
    <w:rsid w:val="7A805F15"/>
    <w:rsid w:val="7A97325F"/>
    <w:rsid w:val="7AAC4AEC"/>
    <w:rsid w:val="7AC1208A"/>
    <w:rsid w:val="7B0F1047"/>
    <w:rsid w:val="7B29035B"/>
    <w:rsid w:val="7B315461"/>
    <w:rsid w:val="7B494559"/>
    <w:rsid w:val="7B4A207F"/>
    <w:rsid w:val="7BC40083"/>
    <w:rsid w:val="7BDE27F0"/>
    <w:rsid w:val="7BF72207"/>
    <w:rsid w:val="7C2A3672"/>
    <w:rsid w:val="7C683105"/>
    <w:rsid w:val="7C901885"/>
    <w:rsid w:val="7CDC13FD"/>
    <w:rsid w:val="7D1E09BE"/>
    <w:rsid w:val="7D296526"/>
    <w:rsid w:val="7D3134F6"/>
    <w:rsid w:val="7D4A280A"/>
    <w:rsid w:val="7D821FA4"/>
    <w:rsid w:val="7DA0067C"/>
    <w:rsid w:val="7DC205F3"/>
    <w:rsid w:val="7DE06CCB"/>
    <w:rsid w:val="7DEB5D9B"/>
    <w:rsid w:val="7DEE527B"/>
    <w:rsid w:val="7E244E79"/>
    <w:rsid w:val="7E311112"/>
    <w:rsid w:val="7E3A158D"/>
    <w:rsid w:val="7E3F1C43"/>
    <w:rsid w:val="7E8A7362"/>
    <w:rsid w:val="7EA96400"/>
    <w:rsid w:val="7EB50157"/>
    <w:rsid w:val="7EBE0DBA"/>
    <w:rsid w:val="7EE66563"/>
    <w:rsid w:val="7EF6086F"/>
    <w:rsid w:val="7F721BA4"/>
    <w:rsid w:val="7F9B734D"/>
    <w:rsid w:val="7FA6781D"/>
    <w:rsid w:val="7FD60385"/>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qFormat/>
    <w:uiPriority w:val="0"/>
    <w:pPr>
      <w:autoSpaceDE w:val="0"/>
      <w:autoSpaceDN w:val="0"/>
      <w:adjustRightInd w:val="0"/>
      <w:jc w:val="left"/>
      <w:outlineLvl w:val="2"/>
    </w:pPr>
    <w:rPr>
      <w:kern w:val="0"/>
      <w:sz w:val="24"/>
      <w:szCs w:val="24"/>
    </w:rPr>
  </w:style>
  <w:style w:type="character" w:default="1" w:styleId="11">
    <w:name w:val="Default Paragraph Font"/>
    <w:semiHidden/>
    <w:unhideWhenUsed/>
    <w:qFormat/>
    <w:uiPriority w:val="1"/>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Body Text"/>
    <w:basedOn w:val="1"/>
    <w:next w:val="4"/>
    <w:link w:val="17"/>
    <w:semiHidden/>
    <w:unhideWhenUsed/>
    <w:qFormat/>
    <w:uiPriority w:val="99"/>
    <w:pPr>
      <w:spacing w:line="360" w:lineRule="auto"/>
    </w:pPr>
    <w:rPr>
      <w:rFonts w:hint="eastAsia" w:ascii="宋体" w:hAnsi="宋体" w:eastAsia="宋体" w:cs="Times New Roman"/>
      <w:bCs/>
      <w:sz w:val="24"/>
    </w:rPr>
  </w:style>
  <w:style w:type="paragraph" w:customStyle="1" w:styleId="4">
    <w:name w:val="一级条标题"/>
    <w:next w:val="5"/>
    <w:qFormat/>
    <w:uiPriority w:val="0"/>
    <w:pPr>
      <w:spacing w:line="240" w:lineRule="auto"/>
      <w:ind w:left="420"/>
      <w:jc w:val="both"/>
      <w:outlineLvl w:val="2"/>
    </w:pPr>
    <w:rPr>
      <w:rFonts w:ascii="黑体" w:hAnsi="Times New Roman" w:eastAsia="黑体" w:cs="Times New Roman"/>
      <w:sz w:val="21"/>
      <w:szCs w:val="22"/>
      <w:lang w:val="en-US" w:eastAsia="zh-CN" w:bidi="ar-SA"/>
    </w:rPr>
  </w:style>
  <w:style w:type="paragraph" w:customStyle="1" w:styleId="5">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styleId="6">
    <w:name w:val="Body Text Indent"/>
    <w:basedOn w:val="1"/>
    <w:link w:val="15"/>
    <w:qFormat/>
    <w:uiPriority w:val="0"/>
    <w:pPr>
      <w:spacing w:after="120"/>
      <w:ind w:left="420" w:leftChars="200"/>
    </w:pPr>
  </w:style>
  <w:style w:type="paragraph" w:styleId="7">
    <w:name w:val="footer"/>
    <w:basedOn w:val="1"/>
    <w:semiHidden/>
    <w:unhideWhenUsed/>
    <w:qFormat/>
    <w:uiPriority w:val="99"/>
    <w:pPr>
      <w:tabs>
        <w:tab w:val="center" w:pos="4153"/>
        <w:tab w:val="right" w:pos="8306"/>
      </w:tabs>
      <w:snapToGrid w:val="0"/>
      <w:jc w:val="left"/>
    </w:pPr>
    <w:rPr>
      <w:sz w:val="18"/>
      <w:szCs w:val="18"/>
    </w:rPr>
  </w:style>
  <w:style w:type="paragraph" w:styleId="8">
    <w:name w:val="Normal (Web)"/>
    <w:basedOn w:val="1"/>
    <w:next w:val="1"/>
    <w:qFormat/>
    <w:uiPriority w:val="0"/>
    <w:pPr>
      <w:jc w:val="left"/>
    </w:pPr>
    <w:rPr>
      <w:rFonts w:cs="Times New Roman"/>
      <w:kern w:val="0"/>
      <w:sz w:val="24"/>
    </w:rPr>
  </w:style>
  <w:style w:type="paragraph" w:styleId="9">
    <w:name w:val="Body Text First Indent 2"/>
    <w:basedOn w:val="6"/>
    <w:qFormat/>
    <w:uiPriority w:val="0"/>
    <w:pPr>
      <w:ind w:firstLine="420" w:firstLineChars="200"/>
    </w:pPr>
  </w:style>
  <w:style w:type="character" w:styleId="12">
    <w:name w:val="Strong"/>
    <w:qFormat/>
    <w:uiPriority w:val="0"/>
    <w:rPr>
      <w:b/>
    </w:rPr>
  </w:style>
  <w:style w:type="paragraph" w:customStyle="1" w:styleId="13">
    <w:name w:val="表格文字"/>
    <w:basedOn w:val="1"/>
    <w:qFormat/>
    <w:uiPriority w:val="0"/>
    <w:pPr>
      <w:spacing w:before="25" w:after="25"/>
    </w:pPr>
    <w:rPr>
      <w:bCs/>
      <w:spacing w:val="10"/>
      <w:sz w:val="24"/>
      <w:szCs w:val="20"/>
    </w:rPr>
  </w:style>
  <w:style w:type="paragraph" w:customStyle="1" w:styleId="14">
    <w:name w:val="Fließtext"/>
    <w:basedOn w:val="1"/>
    <w:qFormat/>
    <w:uiPriority w:val="0"/>
    <w:pPr>
      <w:overflowPunct w:val="0"/>
      <w:autoSpaceDE w:val="0"/>
      <w:autoSpaceDN w:val="0"/>
    </w:pPr>
    <w:rPr>
      <w:kern w:val="28"/>
    </w:rPr>
  </w:style>
  <w:style w:type="character" w:customStyle="1" w:styleId="15">
    <w:name w:val="正文文本缩进 字符"/>
    <w:basedOn w:val="11"/>
    <w:link w:val="6"/>
    <w:qFormat/>
    <w:uiPriority w:val="0"/>
    <w:rPr>
      <w:rFonts w:hint="eastAsia" w:ascii="等线" w:hAnsi="等线" w:eastAsia="等线" w:cs="Times New Roman"/>
      <w:kern w:val="2"/>
      <w:sz w:val="21"/>
      <w:szCs w:val="22"/>
    </w:rPr>
  </w:style>
  <w:style w:type="character" w:customStyle="1" w:styleId="16">
    <w:name w:val="正文文本首行缩进 2 字符"/>
    <w:basedOn w:val="15"/>
    <w:qFormat/>
    <w:uiPriority w:val="0"/>
    <w:rPr>
      <w:rFonts w:hint="eastAsia" w:ascii="等线" w:hAnsi="等线" w:eastAsia="等线" w:cs="Times New Roman"/>
      <w:kern w:val="2"/>
      <w:sz w:val="21"/>
      <w:szCs w:val="22"/>
    </w:rPr>
  </w:style>
  <w:style w:type="character" w:customStyle="1" w:styleId="17">
    <w:name w:val="正文文本 字符"/>
    <w:basedOn w:val="11"/>
    <w:link w:val="3"/>
    <w:qFormat/>
    <w:uiPriority w:val="0"/>
    <w:rPr>
      <w:rFonts w:hint="default" w:ascii="Calibri" w:hAnsi="Calibri" w:cs="Calibri"/>
      <w:kern w:val="2"/>
      <w:sz w:val="21"/>
      <w:szCs w:val="24"/>
    </w:rPr>
  </w:style>
  <w:style w:type="paragraph" w:customStyle="1" w:styleId="18">
    <w:name w:val="null3"/>
    <w:autoRedefine/>
    <w:hidden/>
    <w:qFormat/>
    <w:uiPriority w:val="0"/>
    <w:rPr>
      <w:rFonts w:hint="eastAsia" w:asciiTheme="minorHAnsi" w:hAnsiTheme="minorHAnsi" w:eastAsiaTheme="minorEastAsia" w:cstheme="minorBidi"/>
      <w:lang w:val="en-US" w:eastAsia="zh-Hans"/>
    </w:rPr>
  </w:style>
  <w:style w:type="paragraph" w:customStyle="1" w:styleId="19">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1740</Words>
  <Characters>1943</Characters>
  <Lines>20</Lines>
  <Paragraphs>5</Paragraphs>
  <TotalTime>2</TotalTime>
  <ScaleCrop>false</ScaleCrop>
  <LinksUpToDate>false</LinksUpToDate>
  <CharactersWithSpaces>2018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2021-04-27T03:02:00Z</dcterms:created>
  <dc:creator>紫寒</dc:creator>
  <cp:lastModifiedBy>小谢</cp:lastModifiedBy>
  <cp:lastPrinted>2026-03-24T03:20:00Z</cp:lastPrinted>
  <dcterms:modified xsi:type="dcterms:W3CDTF">2026-07-09T07:22:54Z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FC55025D4DFA4E91BE12669E93BD127D_13</vt:lpwstr>
  </property>
  <property fmtid="{D5CDD505-2E9C-101B-9397-08002B2CF9AE}" pid="4" name="KSOTemplateDocerSaveRecord">
    <vt:lpwstr>eyJoZGlkIjoiM2FjZTk5OTZkYjlkMTRjY2I5YzYzZjE1NWExNjg1MWYiLCJ1c2VySWQiOiI0MTIwNjQ4OTgifQ==</vt:lpwstr>
  </property>
</Properties>
</file>