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A3C8B">
      <w:pPr>
        <w:adjustRightInd w:val="0"/>
        <w:snapToGrid w:val="0"/>
        <w:spacing w:line="560" w:lineRule="exact"/>
        <w:jc w:val="center"/>
        <w:rPr>
          <w:rFonts w:eastAsia="方正小标宋_GBK"/>
          <w:sz w:val="44"/>
          <w:szCs w:val="44"/>
        </w:rPr>
      </w:pPr>
      <w:r>
        <w:rPr>
          <w:rFonts w:eastAsia="方正小标宋_GBK"/>
          <w:sz w:val="44"/>
          <w:szCs w:val="44"/>
        </w:rPr>
        <w:t>海关政务服务事项办事指南</w:t>
      </w:r>
    </w:p>
    <w:p w14:paraId="291BDAA6">
      <w:pPr>
        <w:pStyle w:val="2"/>
        <w:snapToGrid w:val="0"/>
        <w:spacing w:line="560" w:lineRule="exact"/>
      </w:pPr>
    </w:p>
    <w:p w14:paraId="075B4869">
      <w:pPr>
        <w:adjustRightInd w:val="0"/>
        <w:snapToGrid w:val="0"/>
        <w:spacing w:line="560" w:lineRule="exact"/>
        <w:jc w:val="center"/>
        <w:rPr>
          <w:rFonts w:eastAsia="方正小标宋_GBK"/>
          <w:sz w:val="32"/>
          <w:szCs w:val="32"/>
        </w:rPr>
      </w:pPr>
      <w:r>
        <w:rPr>
          <w:rFonts w:hint="eastAsia" w:eastAsia="方正小标宋_GBK"/>
          <w:sz w:val="32"/>
          <w:szCs w:val="32"/>
        </w:rPr>
        <w:t>过境动物、进境特定动植物及其产品检疫审批（食品部分）政务服务事项办事</w:t>
      </w:r>
      <w:r>
        <w:rPr>
          <w:rFonts w:eastAsia="方正小标宋_GBK"/>
          <w:sz w:val="32"/>
          <w:szCs w:val="32"/>
        </w:rPr>
        <w:t>指南</w:t>
      </w:r>
    </w:p>
    <w:p w14:paraId="694E8B87">
      <w:pPr>
        <w:pStyle w:val="2"/>
        <w:snapToGrid w:val="0"/>
        <w:spacing w:line="560" w:lineRule="exact"/>
      </w:pPr>
    </w:p>
    <w:p w14:paraId="7F34BC83">
      <w:pPr>
        <w:adjustRightInd w:val="0"/>
        <w:snapToGrid w:val="0"/>
        <w:spacing w:line="560" w:lineRule="exact"/>
        <w:ind w:firstLine="640" w:firstLineChars="200"/>
        <w:rPr>
          <w:rFonts w:eastAsia="方正仿宋_GBK"/>
          <w:bCs/>
          <w:sz w:val="32"/>
          <w:szCs w:val="32"/>
        </w:rPr>
      </w:pPr>
      <w:r>
        <w:rPr>
          <w:rFonts w:eastAsia="方正黑体_GBK"/>
          <w:sz w:val="32"/>
          <w:szCs w:val="32"/>
        </w:rPr>
        <w:t>一、事项名称：</w:t>
      </w:r>
      <w:r>
        <w:rPr>
          <w:rFonts w:hint="eastAsia" w:eastAsia="方正仿宋_GBK"/>
          <w:bCs/>
          <w:sz w:val="32"/>
          <w:szCs w:val="32"/>
        </w:rPr>
        <w:t>过境动物、进境特定动植物及其产品检疫审批（食品部分）。</w:t>
      </w:r>
    </w:p>
    <w:p w14:paraId="42A6DAE2">
      <w:pPr>
        <w:adjustRightInd w:val="0"/>
        <w:snapToGrid w:val="0"/>
        <w:spacing w:line="560" w:lineRule="exact"/>
        <w:ind w:firstLine="640" w:firstLineChars="200"/>
        <w:rPr>
          <w:rFonts w:eastAsia="方正仿宋_GBK"/>
          <w:bCs/>
          <w:sz w:val="32"/>
          <w:szCs w:val="32"/>
        </w:rPr>
      </w:pPr>
      <w:r>
        <w:rPr>
          <w:rFonts w:eastAsia="方正黑体_GBK"/>
          <w:bCs/>
          <w:sz w:val="32"/>
          <w:szCs w:val="32"/>
        </w:rPr>
        <w:t>二、事项类型：</w:t>
      </w:r>
      <w:r>
        <w:rPr>
          <w:rFonts w:eastAsia="方正仿宋_GBK"/>
          <w:bCs/>
          <w:sz w:val="32"/>
          <w:szCs w:val="32"/>
        </w:rPr>
        <w:t>行政许可</w:t>
      </w:r>
    </w:p>
    <w:p w14:paraId="27375735">
      <w:pPr>
        <w:widowControl/>
        <w:adjustRightInd w:val="0"/>
        <w:snapToGrid w:val="0"/>
        <w:spacing w:line="560" w:lineRule="exact"/>
        <w:ind w:firstLine="640" w:firstLineChars="200"/>
        <w:rPr>
          <w:rFonts w:eastAsia="方正黑体_GBK"/>
          <w:bCs/>
          <w:sz w:val="32"/>
          <w:szCs w:val="32"/>
        </w:rPr>
      </w:pPr>
      <w:r>
        <w:rPr>
          <w:rFonts w:eastAsia="方正黑体_GBK"/>
          <w:bCs/>
          <w:sz w:val="32"/>
          <w:szCs w:val="32"/>
        </w:rPr>
        <w:t>三、设定依据：</w:t>
      </w:r>
    </w:p>
    <w:p w14:paraId="5B9863FE">
      <w:pPr>
        <w:adjustRightInd w:val="0"/>
        <w:snapToGrid w:val="0"/>
        <w:spacing w:line="560" w:lineRule="exact"/>
        <w:ind w:firstLine="640" w:firstLineChars="200"/>
        <w:rPr>
          <w:rFonts w:eastAsia="方正仿宋_GBK"/>
          <w:color w:val="000000"/>
          <w:sz w:val="32"/>
          <w:szCs w:val="32"/>
        </w:rPr>
      </w:pPr>
      <w:r>
        <w:rPr>
          <w:rFonts w:eastAsia="方正仿宋_GBK"/>
          <w:color w:val="000000"/>
          <w:sz w:val="32"/>
          <w:szCs w:val="32"/>
        </w:rPr>
        <w:t>（一）《中华人民共和国进出境动植物检疫法》</w:t>
      </w:r>
    </w:p>
    <w:p w14:paraId="0BE0A2C1">
      <w:pPr>
        <w:adjustRightInd w:val="0"/>
        <w:snapToGrid w:val="0"/>
        <w:spacing w:line="560" w:lineRule="exact"/>
        <w:ind w:firstLine="640" w:firstLineChars="200"/>
        <w:rPr>
          <w:rFonts w:eastAsia="方正仿宋_GBK"/>
          <w:color w:val="000000"/>
          <w:sz w:val="32"/>
          <w:szCs w:val="32"/>
        </w:rPr>
      </w:pPr>
      <w:r>
        <w:rPr>
          <w:rFonts w:eastAsia="方正仿宋_GBK"/>
          <w:color w:val="000000"/>
          <w:sz w:val="32"/>
          <w:szCs w:val="32"/>
        </w:rPr>
        <w:t>第十条　输入动物、动物产品、植物种子、种苗等其他繁殖材料的，必须事先提出申请，办理检疫审批手续。</w:t>
      </w:r>
    </w:p>
    <w:p w14:paraId="74E599EA">
      <w:pPr>
        <w:shd w:val="clear" w:color="auto" w:fill="FFFFFF"/>
        <w:snapToGrid w:val="0"/>
        <w:spacing w:line="560" w:lineRule="exact"/>
        <w:ind w:firstLine="640" w:firstLineChars="200"/>
        <w:rPr>
          <w:rFonts w:eastAsia="方正仿宋_GBK"/>
          <w:color w:val="000000"/>
          <w:sz w:val="32"/>
          <w:szCs w:val="32"/>
          <w:highlight w:val="yellow"/>
        </w:rPr>
      </w:pPr>
      <w:r>
        <w:rPr>
          <w:rFonts w:eastAsia="方正仿宋_GBK"/>
          <w:color w:val="000000"/>
          <w:sz w:val="32"/>
          <w:szCs w:val="32"/>
        </w:rPr>
        <w:t>（二）《中华人民共和国进出境动植物检疫法实施条例》</w:t>
      </w:r>
    </w:p>
    <w:p w14:paraId="4CE047E6">
      <w:pPr>
        <w:snapToGrid w:val="0"/>
        <w:spacing w:line="560" w:lineRule="exact"/>
        <w:rPr>
          <w:rFonts w:eastAsia="方正仿宋_GBK"/>
          <w:sz w:val="32"/>
          <w:szCs w:val="32"/>
        </w:rPr>
      </w:pPr>
      <w:r>
        <w:rPr>
          <w:rFonts w:eastAsia="方正仿宋_GBK"/>
          <w:sz w:val="32"/>
          <w:szCs w:val="32"/>
        </w:rPr>
        <w:t>　</w:t>
      </w:r>
      <w:r>
        <w:rPr>
          <w:rFonts w:hint="eastAsia" w:eastAsia="方正仿宋_GBK"/>
          <w:sz w:val="32"/>
          <w:szCs w:val="32"/>
        </w:rPr>
        <w:t xml:space="preserve">  </w:t>
      </w:r>
      <w:r>
        <w:rPr>
          <w:rFonts w:eastAsia="方正仿宋_GBK"/>
          <w:sz w:val="32"/>
          <w:szCs w:val="32"/>
        </w:rPr>
        <w:t xml:space="preserve">第九条　输入动物、动物产品和进出境动植物检疫法第五条第一款所列禁止进境物的检疫审批，由国家动植物检疫局或者其授权的口岸动植物检疫机关负责。 </w:t>
      </w:r>
    </w:p>
    <w:p w14:paraId="36DEE840">
      <w:pPr>
        <w:snapToGrid w:val="0"/>
        <w:spacing w:line="560" w:lineRule="exact"/>
        <w:rPr>
          <w:rFonts w:eastAsia="方正仿宋_GBK"/>
          <w:color w:val="000000"/>
          <w:sz w:val="32"/>
          <w:szCs w:val="32"/>
          <w:highlight w:val="yellow"/>
        </w:rPr>
      </w:pPr>
      <w:r>
        <w:rPr>
          <w:rFonts w:eastAsia="方正仿宋_GBK"/>
          <w:sz w:val="32"/>
          <w:szCs w:val="32"/>
        </w:rPr>
        <w:t xml:space="preserve">　　输入植物种子、种苗及其他繁殖材料的检疫审批，由植物检疫条例规定的机关负责。 </w:t>
      </w:r>
    </w:p>
    <w:p w14:paraId="761D133F">
      <w:pPr>
        <w:shd w:val="clear" w:color="auto" w:fill="FFFFFF"/>
        <w:snapToGrid w:val="0"/>
        <w:spacing w:line="560" w:lineRule="exact"/>
        <w:ind w:firstLine="640" w:firstLineChars="200"/>
        <w:rPr>
          <w:rFonts w:eastAsia="方正仿宋_GBK"/>
          <w:kern w:val="0"/>
          <w:sz w:val="32"/>
          <w:szCs w:val="32"/>
        </w:rPr>
      </w:pPr>
      <w:r>
        <w:rPr>
          <w:rFonts w:eastAsia="方正仿宋_GBK"/>
          <w:kern w:val="0"/>
          <w:sz w:val="32"/>
          <w:szCs w:val="32"/>
        </w:rPr>
        <w:t>（</w:t>
      </w:r>
      <w:r>
        <w:rPr>
          <w:rFonts w:hint="eastAsia" w:eastAsia="方正仿宋_GBK"/>
          <w:kern w:val="0"/>
          <w:sz w:val="32"/>
          <w:szCs w:val="32"/>
        </w:rPr>
        <w:t>三</w:t>
      </w:r>
      <w:r>
        <w:rPr>
          <w:rFonts w:eastAsia="方正仿宋_GBK"/>
          <w:kern w:val="0"/>
          <w:sz w:val="32"/>
          <w:szCs w:val="32"/>
        </w:rPr>
        <w:t>）《进境动植物检疫审批管理办法》</w:t>
      </w:r>
    </w:p>
    <w:p w14:paraId="01F128DD">
      <w:pPr>
        <w:widowControl/>
        <w:adjustRightInd w:val="0"/>
        <w:snapToGrid w:val="0"/>
        <w:spacing w:line="560" w:lineRule="exact"/>
        <w:ind w:right="244" w:firstLine="640" w:firstLineChars="200"/>
        <w:rPr>
          <w:rFonts w:eastAsia="方正仿宋_GBK"/>
          <w:sz w:val="32"/>
          <w:szCs w:val="32"/>
        </w:rPr>
      </w:pPr>
      <w:r>
        <w:rPr>
          <w:rFonts w:eastAsia="方正仿宋_GBK"/>
          <w:sz w:val="32"/>
          <w:szCs w:val="32"/>
        </w:rPr>
        <w:t xml:space="preserve">第五条  申请单位应当在签订贸易合同或者协议前，向审批机构提出申请并取得《检疫许可证》。  </w:t>
      </w:r>
    </w:p>
    <w:p w14:paraId="21708194">
      <w:pPr>
        <w:widowControl/>
        <w:adjustRightInd w:val="0"/>
        <w:snapToGrid w:val="0"/>
        <w:spacing w:line="560" w:lineRule="exact"/>
        <w:ind w:right="244" w:firstLine="640" w:firstLineChars="200"/>
        <w:rPr>
          <w:rFonts w:eastAsia="方正仿宋_GBK"/>
          <w:sz w:val="32"/>
          <w:szCs w:val="32"/>
        </w:rPr>
      </w:pPr>
      <w:r>
        <w:rPr>
          <w:rFonts w:eastAsia="方正仿宋_GBK"/>
          <w:sz w:val="32"/>
          <w:szCs w:val="32"/>
        </w:rPr>
        <w:t xml:space="preserve">过境动物在过境前，申请单位应当向海关总署提出申请并取得《检疫许可证》。 </w:t>
      </w:r>
    </w:p>
    <w:p w14:paraId="222E6142">
      <w:pPr>
        <w:widowControl/>
        <w:adjustRightInd w:val="0"/>
        <w:snapToGrid w:val="0"/>
        <w:spacing w:line="560" w:lineRule="exact"/>
        <w:ind w:right="244" w:firstLine="640" w:firstLineChars="200"/>
        <w:rPr>
          <w:rFonts w:eastAsia="方正仿宋_GBK"/>
          <w:color w:val="000000"/>
          <w:sz w:val="32"/>
          <w:szCs w:val="32"/>
        </w:rPr>
      </w:pPr>
      <w:r>
        <w:rPr>
          <w:rFonts w:eastAsia="方正仿宋_GBK"/>
          <w:sz w:val="32"/>
          <w:szCs w:val="32"/>
        </w:rPr>
        <w:t>（</w:t>
      </w:r>
      <w:r>
        <w:rPr>
          <w:rFonts w:hint="eastAsia" w:eastAsia="方正仿宋_GBK"/>
          <w:sz w:val="32"/>
          <w:szCs w:val="32"/>
        </w:rPr>
        <w:t>四</w:t>
      </w:r>
      <w:r>
        <w:rPr>
          <w:rFonts w:eastAsia="方正仿宋_GBK"/>
          <w:sz w:val="32"/>
          <w:szCs w:val="32"/>
        </w:rPr>
        <w:t>）《</w:t>
      </w:r>
      <w:r>
        <w:rPr>
          <w:rFonts w:hint="eastAsia" w:eastAsia="方正仿宋_GBK"/>
          <w:sz w:val="32"/>
          <w:szCs w:val="32"/>
        </w:rPr>
        <w:t>中华人民共和国进</w:t>
      </w:r>
      <w:r>
        <w:rPr>
          <w:rFonts w:hint="eastAsia" w:eastAsia="方正仿宋_GBK"/>
          <w:color w:val="000000"/>
          <w:sz w:val="32"/>
          <w:szCs w:val="32"/>
        </w:rPr>
        <w:t>出口食品安全管理办法</w:t>
      </w:r>
      <w:r>
        <w:rPr>
          <w:rFonts w:eastAsia="方正仿宋_GBK"/>
          <w:color w:val="000000"/>
          <w:sz w:val="32"/>
          <w:szCs w:val="32"/>
        </w:rPr>
        <w:t>》</w:t>
      </w:r>
    </w:p>
    <w:p w14:paraId="6B187919">
      <w:pPr>
        <w:shd w:val="clear" w:color="auto" w:fill="FFFFFF"/>
        <w:snapToGrid w:val="0"/>
        <w:spacing w:line="560" w:lineRule="exact"/>
        <w:ind w:firstLine="640" w:firstLineChars="200"/>
        <w:rPr>
          <w:rFonts w:eastAsia="方正仿宋_GBK"/>
          <w:kern w:val="0"/>
          <w:sz w:val="32"/>
          <w:szCs w:val="32"/>
        </w:rPr>
      </w:pPr>
      <w:r>
        <w:rPr>
          <w:rFonts w:hint="eastAsia" w:eastAsia="方正仿宋_GBK"/>
          <w:kern w:val="0"/>
          <w:sz w:val="32"/>
          <w:szCs w:val="32"/>
        </w:rPr>
        <w:t>第二十七条</w:t>
      </w:r>
      <w:r>
        <w:rPr>
          <w:rFonts w:eastAsia="方正仿宋_GBK"/>
          <w:kern w:val="0"/>
          <w:sz w:val="32"/>
          <w:szCs w:val="32"/>
        </w:rPr>
        <w:t xml:space="preserve"> </w:t>
      </w:r>
      <w:r>
        <w:rPr>
          <w:rFonts w:hint="eastAsia" w:eastAsia="方正仿宋_GBK"/>
          <w:kern w:val="0"/>
          <w:sz w:val="32"/>
          <w:szCs w:val="32"/>
        </w:rPr>
        <w:t>海关依法对需要进境动植物检疫审批的进口食品实施检疫审批管理。食品进口商应当在签订贸易合同或者协议前取得进境动植物检疫许可。</w:t>
      </w:r>
    </w:p>
    <w:p w14:paraId="6DC79DA5">
      <w:pPr>
        <w:adjustRightInd w:val="0"/>
        <w:snapToGrid w:val="0"/>
        <w:spacing w:line="560" w:lineRule="exact"/>
        <w:ind w:firstLine="640" w:firstLineChars="200"/>
        <w:rPr>
          <w:rFonts w:eastAsia="方正仿宋_GBK"/>
          <w:kern w:val="0"/>
          <w:sz w:val="32"/>
          <w:szCs w:val="32"/>
        </w:rPr>
      </w:pPr>
      <w:r>
        <w:rPr>
          <w:rFonts w:eastAsia="方正黑体_GBK"/>
          <w:bCs/>
          <w:sz w:val="32"/>
          <w:szCs w:val="32"/>
        </w:rPr>
        <w:t>四、实施机构：</w:t>
      </w:r>
      <w:r>
        <w:rPr>
          <w:rFonts w:eastAsia="方正仿宋_GBK"/>
          <w:kern w:val="0"/>
          <w:sz w:val="32"/>
          <w:szCs w:val="32"/>
        </w:rPr>
        <w:t>福州海关</w:t>
      </w:r>
      <w:r>
        <w:rPr>
          <w:rFonts w:hint="eastAsia" w:eastAsia="方正仿宋_GBK"/>
          <w:kern w:val="0"/>
          <w:sz w:val="32"/>
          <w:szCs w:val="32"/>
        </w:rPr>
        <w:t>。</w:t>
      </w:r>
    </w:p>
    <w:p w14:paraId="750E3501">
      <w:pPr>
        <w:adjustRightInd w:val="0"/>
        <w:snapToGrid w:val="0"/>
        <w:spacing w:line="560" w:lineRule="exact"/>
        <w:ind w:firstLine="640" w:firstLineChars="200"/>
        <w:rPr>
          <w:rFonts w:eastAsia="方正黑体_GBK"/>
          <w:bCs/>
          <w:sz w:val="32"/>
          <w:szCs w:val="32"/>
        </w:rPr>
      </w:pPr>
      <w:r>
        <w:rPr>
          <w:rFonts w:eastAsia="方正黑体_GBK"/>
          <w:bCs/>
          <w:sz w:val="32"/>
          <w:szCs w:val="32"/>
        </w:rPr>
        <w:t>五、法定办结时限：</w:t>
      </w:r>
      <w:r>
        <w:rPr>
          <w:rFonts w:eastAsia="方正仿宋_GBK"/>
          <w:bCs/>
          <w:sz w:val="32"/>
          <w:szCs w:val="32"/>
        </w:rPr>
        <w:t>自受理申请之日起20</w:t>
      </w:r>
      <w:r>
        <w:rPr>
          <w:rFonts w:hint="eastAsia" w:eastAsia="方正仿宋_GBK"/>
          <w:bCs/>
          <w:sz w:val="32"/>
          <w:szCs w:val="32"/>
        </w:rPr>
        <w:t>个工作</w:t>
      </w:r>
      <w:r>
        <w:rPr>
          <w:rFonts w:eastAsia="方正仿宋_GBK"/>
          <w:bCs/>
          <w:sz w:val="32"/>
          <w:szCs w:val="32"/>
        </w:rPr>
        <w:t>日内作出是否核准的决定。20</w:t>
      </w:r>
      <w:r>
        <w:rPr>
          <w:rFonts w:hint="eastAsia" w:eastAsia="方正仿宋_GBK"/>
          <w:bCs/>
          <w:sz w:val="32"/>
          <w:szCs w:val="32"/>
        </w:rPr>
        <w:t>个工作</w:t>
      </w:r>
      <w:r>
        <w:rPr>
          <w:rFonts w:eastAsia="方正仿宋_GBK"/>
          <w:bCs/>
          <w:sz w:val="32"/>
          <w:szCs w:val="32"/>
        </w:rPr>
        <w:t>日内不能作出决定的，经福州海关负责人批准，可以延长10</w:t>
      </w:r>
      <w:r>
        <w:rPr>
          <w:rFonts w:hint="eastAsia" w:eastAsia="方正仿宋_GBK"/>
          <w:bCs/>
          <w:sz w:val="32"/>
          <w:szCs w:val="32"/>
        </w:rPr>
        <w:t>个工作</w:t>
      </w:r>
      <w:r>
        <w:rPr>
          <w:rFonts w:eastAsia="方正仿宋_GBK"/>
          <w:bCs/>
          <w:sz w:val="32"/>
          <w:szCs w:val="32"/>
        </w:rPr>
        <w:t>日，并将延长期限的理由书面告知申请单位。</w:t>
      </w:r>
    </w:p>
    <w:p w14:paraId="68233F07">
      <w:pPr>
        <w:adjustRightInd w:val="0"/>
        <w:snapToGrid w:val="0"/>
        <w:spacing w:line="560" w:lineRule="exact"/>
        <w:ind w:firstLine="640" w:firstLineChars="200"/>
        <w:rPr>
          <w:rFonts w:eastAsia="方正仿宋_GBK"/>
          <w:kern w:val="0"/>
          <w:sz w:val="32"/>
          <w:szCs w:val="32"/>
        </w:rPr>
      </w:pPr>
      <w:r>
        <w:rPr>
          <w:rFonts w:eastAsia="方正黑体_GBK"/>
          <w:bCs/>
          <w:color w:val="000000"/>
          <w:sz w:val="32"/>
          <w:szCs w:val="32"/>
        </w:rPr>
        <w:t>六、承诺办结时限：</w:t>
      </w:r>
      <w:r>
        <w:rPr>
          <w:rFonts w:eastAsia="方正仿宋_GBK"/>
          <w:kern w:val="0"/>
          <w:sz w:val="32"/>
          <w:szCs w:val="32"/>
        </w:rPr>
        <w:t>20</w:t>
      </w:r>
      <w:r>
        <w:rPr>
          <w:rFonts w:hint="eastAsia" w:eastAsia="方正仿宋_GBK"/>
          <w:bCs/>
          <w:sz w:val="32"/>
          <w:szCs w:val="32"/>
        </w:rPr>
        <w:t>个工作</w:t>
      </w:r>
      <w:r>
        <w:rPr>
          <w:rFonts w:eastAsia="方正仿宋_GBK"/>
          <w:kern w:val="0"/>
          <w:sz w:val="32"/>
          <w:szCs w:val="32"/>
        </w:rPr>
        <w:t>日</w:t>
      </w:r>
      <w:r>
        <w:rPr>
          <w:rFonts w:hint="eastAsia" w:eastAsia="方正仿宋_GBK"/>
          <w:kern w:val="0"/>
          <w:sz w:val="32"/>
          <w:szCs w:val="32"/>
        </w:rPr>
        <w:t>。</w:t>
      </w:r>
    </w:p>
    <w:p w14:paraId="3267DE85">
      <w:pPr>
        <w:adjustRightInd w:val="0"/>
        <w:snapToGrid w:val="0"/>
        <w:spacing w:line="560" w:lineRule="exact"/>
        <w:ind w:firstLine="640" w:firstLineChars="200"/>
        <w:rPr>
          <w:rFonts w:eastAsia="方正仿宋_GBK"/>
          <w:spacing w:val="-6"/>
          <w:sz w:val="32"/>
          <w:szCs w:val="32"/>
        </w:rPr>
      </w:pPr>
      <w:r>
        <w:rPr>
          <w:rFonts w:eastAsia="方正黑体_GBK"/>
          <w:bCs/>
          <w:color w:val="000000"/>
          <w:sz w:val="32"/>
          <w:szCs w:val="32"/>
        </w:rPr>
        <w:t>七、结果名称：</w:t>
      </w:r>
      <w:r>
        <w:rPr>
          <w:rFonts w:eastAsia="方正仿宋_GBK"/>
          <w:spacing w:val="-6"/>
          <w:sz w:val="32"/>
          <w:szCs w:val="32"/>
        </w:rPr>
        <w:t xml:space="preserve">《中华人民共和国进境动植物检疫许可证》、《中华人民共和国福州海关不予行政许可决定书》。 </w:t>
      </w:r>
    </w:p>
    <w:p w14:paraId="3D0BF507">
      <w:pPr>
        <w:adjustRightInd w:val="0"/>
        <w:snapToGrid w:val="0"/>
        <w:spacing w:line="560" w:lineRule="exact"/>
        <w:ind w:firstLine="640" w:firstLineChars="200"/>
        <w:rPr>
          <w:rFonts w:eastAsia="方正黑体_GBK"/>
          <w:bCs/>
          <w:sz w:val="32"/>
          <w:szCs w:val="32"/>
        </w:rPr>
      </w:pPr>
      <w:r>
        <w:rPr>
          <w:rFonts w:eastAsia="方正黑体_GBK"/>
          <w:bCs/>
          <w:sz w:val="32"/>
          <w:szCs w:val="32"/>
        </w:rPr>
        <w:t>八、结果样本：</w:t>
      </w:r>
    </w:p>
    <w:p w14:paraId="50677DD6">
      <w:pPr>
        <w:adjustRightInd w:val="0"/>
        <w:snapToGrid w:val="0"/>
        <w:spacing w:line="560" w:lineRule="exact"/>
        <w:ind w:firstLine="616" w:firstLineChars="200"/>
        <w:rPr>
          <w:rFonts w:hint="default" w:eastAsia="方正仿宋_GBK"/>
          <w:spacing w:val="-6"/>
          <w:sz w:val="32"/>
          <w:szCs w:val="32"/>
          <w:lang w:val="en-US" w:eastAsia="zh-CN"/>
        </w:rPr>
      </w:pPr>
      <w:r>
        <w:rPr>
          <w:rFonts w:eastAsia="方正仿宋_GBK"/>
          <w:spacing w:val="-6"/>
          <w:sz w:val="32"/>
          <w:szCs w:val="32"/>
        </w:rPr>
        <w:t>（一）《中华人民共和国进境动植物检疫许可证》</w:t>
      </w:r>
      <w:r>
        <w:rPr>
          <w:rFonts w:hint="eastAsia" w:eastAsia="方正仿宋_GBK"/>
          <w:spacing w:val="-6"/>
          <w:sz w:val="32"/>
          <w:szCs w:val="32"/>
          <w:lang w:eastAsia="zh-CN"/>
        </w:rPr>
        <w:t>（</w:t>
      </w:r>
      <w:r>
        <w:rPr>
          <w:rFonts w:hint="eastAsia" w:eastAsia="方正仿宋_GBK"/>
          <w:spacing w:val="-6"/>
          <w:sz w:val="32"/>
          <w:szCs w:val="32"/>
          <w:lang w:val="en-US" w:eastAsia="zh-CN"/>
        </w:rPr>
        <w:t>附件1）</w:t>
      </w:r>
    </w:p>
    <w:p w14:paraId="32D383C8">
      <w:pPr>
        <w:adjustRightInd w:val="0"/>
        <w:snapToGrid w:val="0"/>
        <w:spacing w:line="560" w:lineRule="exact"/>
        <w:ind w:firstLine="616" w:firstLineChars="200"/>
        <w:rPr>
          <w:rFonts w:hint="eastAsia" w:eastAsia="方正仿宋_GBK"/>
          <w:sz w:val="32"/>
          <w:szCs w:val="32"/>
          <w:lang w:eastAsia="zh-CN"/>
        </w:rPr>
      </w:pPr>
      <w:r>
        <w:rPr>
          <w:rFonts w:eastAsia="方正仿宋_GBK"/>
          <w:spacing w:val="-6"/>
          <w:sz w:val="32"/>
          <w:szCs w:val="32"/>
        </w:rPr>
        <w:t>（二）《中华人民共和国福州海关不予行政许可决定书》</w:t>
      </w:r>
      <w:r>
        <w:rPr>
          <w:rFonts w:hint="eastAsia" w:eastAsia="方正仿宋_GBK"/>
          <w:spacing w:val="-6"/>
          <w:sz w:val="32"/>
          <w:szCs w:val="32"/>
          <w:lang w:eastAsia="zh-CN"/>
        </w:rPr>
        <w:t>（</w:t>
      </w:r>
      <w:r>
        <w:rPr>
          <w:rFonts w:hint="eastAsia" w:eastAsia="方正仿宋_GBK"/>
          <w:spacing w:val="-6"/>
          <w:sz w:val="32"/>
          <w:szCs w:val="32"/>
          <w:lang w:val="en-US" w:eastAsia="zh-CN"/>
        </w:rPr>
        <w:t>附件2</w:t>
      </w:r>
      <w:r>
        <w:rPr>
          <w:rFonts w:hint="eastAsia" w:eastAsia="方正仿宋_GBK"/>
          <w:spacing w:val="-6"/>
          <w:sz w:val="32"/>
          <w:szCs w:val="32"/>
          <w:lang w:eastAsia="zh-CN"/>
        </w:rPr>
        <w:t>）</w:t>
      </w:r>
    </w:p>
    <w:p w14:paraId="19A89FDC">
      <w:pPr>
        <w:adjustRightInd w:val="0"/>
        <w:snapToGrid w:val="0"/>
        <w:spacing w:line="560" w:lineRule="exact"/>
        <w:ind w:firstLine="640" w:firstLineChars="200"/>
        <w:rPr>
          <w:rFonts w:eastAsia="方正仿宋_GBK"/>
          <w:bCs/>
          <w:sz w:val="32"/>
          <w:szCs w:val="32"/>
        </w:rPr>
      </w:pPr>
      <w:r>
        <w:rPr>
          <w:rFonts w:eastAsia="方正黑体_GBK"/>
          <w:bCs/>
          <w:sz w:val="32"/>
          <w:szCs w:val="32"/>
        </w:rPr>
        <w:t>九、收费标准：</w:t>
      </w:r>
      <w:r>
        <w:rPr>
          <w:rFonts w:eastAsia="方正仿宋_GBK"/>
          <w:bCs/>
          <w:sz w:val="32"/>
          <w:szCs w:val="32"/>
        </w:rPr>
        <w:t>不收费</w:t>
      </w:r>
      <w:r>
        <w:rPr>
          <w:rFonts w:hint="eastAsia" w:eastAsia="方正仿宋_GBK"/>
          <w:bCs/>
          <w:sz w:val="32"/>
          <w:szCs w:val="32"/>
        </w:rPr>
        <w:t>。</w:t>
      </w:r>
    </w:p>
    <w:p w14:paraId="2ACF1B67">
      <w:pPr>
        <w:adjustRightInd w:val="0"/>
        <w:snapToGrid w:val="0"/>
        <w:spacing w:line="560" w:lineRule="exact"/>
        <w:ind w:firstLine="640" w:firstLineChars="200"/>
        <w:rPr>
          <w:rFonts w:eastAsia="方正仿宋_GBK"/>
          <w:bCs/>
          <w:sz w:val="32"/>
          <w:szCs w:val="32"/>
        </w:rPr>
      </w:pPr>
      <w:r>
        <w:rPr>
          <w:rFonts w:eastAsia="方正黑体_GBK"/>
          <w:bCs/>
          <w:sz w:val="32"/>
          <w:szCs w:val="32"/>
        </w:rPr>
        <w:t>十、收费依据：</w:t>
      </w:r>
      <w:r>
        <w:rPr>
          <w:rFonts w:eastAsia="方正仿宋_GBK"/>
          <w:bCs/>
          <w:sz w:val="32"/>
          <w:szCs w:val="32"/>
        </w:rPr>
        <w:t>无</w:t>
      </w:r>
      <w:r>
        <w:rPr>
          <w:rFonts w:hint="eastAsia" w:eastAsia="方正仿宋_GBK"/>
          <w:bCs/>
          <w:sz w:val="32"/>
          <w:szCs w:val="32"/>
        </w:rPr>
        <w:t>。</w:t>
      </w:r>
    </w:p>
    <w:p w14:paraId="06B1E7D7">
      <w:pPr>
        <w:adjustRightInd w:val="0"/>
        <w:snapToGrid w:val="0"/>
        <w:spacing w:line="560" w:lineRule="exact"/>
        <w:ind w:firstLine="640" w:firstLineChars="200"/>
        <w:rPr>
          <w:rFonts w:eastAsia="方正黑体_GBK"/>
          <w:bCs/>
          <w:sz w:val="32"/>
          <w:szCs w:val="32"/>
        </w:rPr>
      </w:pPr>
      <w:r>
        <w:rPr>
          <w:rFonts w:eastAsia="方正黑体_GBK"/>
          <w:bCs/>
          <w:sz w:val="32"/>
          <w:szCs w:val="32"/>
        </w:rPr>
        <w:t>十一、申请条件：</w:t>
      </w:r>
    </w:p>
    <w:p w14:paraId="47C1D75D">
      <w:pPr>
        <w:widowControl/>
        <w:adjustRightInd w:val="0"/>
        <w:snapToGrid w:val="0"/>
        <w:spacing w:line="560" w:lineRule="exact"/>
        <w:ind w:firstLine="640" w:firstLineChars="200"/>
        <w:rPr>
          <w:rFonts w:eastAsia="方正仿宋_GBK"/>
          <w:sz w:val="32"/>
          <w:szCs w:val="32"/>
        </w:rPr>
      </w:pPr>
      <w:r>
        <w:rPr>
          <w:rFonts w:eastAsia="方正仿宋_GBK"/>
          <w:bCs/>
          <w:sz w:val="32"/>
          <w:szCs w:val="32"/>
        </w:rPr>
        <w:t>（一）</w:t>
      </w:r>
      <w:r>
        <w:rPr>
          <w:rFonts w:eastAsia="方正仿宋_GBK"/>
          <w:sz w:val="32"/>
          <w:szCs w:val="32"/>
        </w:rPr>
        <w:t>申请办理检疫审批手续的单位应当是具有独立法人资格并直接对外签订贸易合同或者协议的单位；</w:t>
      </w:r>
    </w:p>
    <w:p w14:paraId="04E4A522">
      <w:pPr>
        <w:widowControl/>
        <w:adjustRightInd w:val="0"/>
        <w:snapToGrid w:val="0"/>
        <w:spacing w:line="560" w:lineRule="exact"/>
        <w:ind w:firstLine="640" w:firstLineChars="200"/>
        <w:rPr>
          <w:rFonts w:eastAsia="方正仿宋_GBK"/>
          <w:sz w:val="32"/>
          <w:szCs w:val="32"/>
        </w:rPr>
      </w:pPr>
      <w:r>
        <w:rPr>
          <w:rFonts w:eastAsia="方正仿宋_GBK"/>
          <w:bCs/>
          <w:sz w:val="32"/>
          <w:szCs w:val="32"/>
        </w:rPr>
        <w:t>（二）</w:t>
      </w:r>
      <w:r>
        <w:rPr>
          <w:rFonts w:eastAsia="方正仿宋_GBK"/>
          <w:sz w:val="32"/>
          <w:szCs w:val="32"/>
        </w:rPr>
        <w:t>输出和途经国家或者地区无相关的动物疫情；</w:t>
      </w:r>
    </w:p>
    <w:p w14:paraId="3178ED52">
      <w:pPr>
        <w:pStyle w:val="2"/>
        <w:snapToGrid w:val="0"/>
        <w:spacing w:line="560" w:lineRule="exact"/>
      </w:pPr>
      <w:r>
        <w:rPr>
          <w:rFonts w:hint="eastAsia" w:eastAsia="方正仿宋_GBK"/>
          <w:bCs/>
          <w:sz w:val="32"/>
          <w:szCs w:val="32"/>
        </w:rPr>
        <w:t xml:space="preserve">    </w:t>
      </w:r>
      <w:r>
        <w:rPr>
          <w:rFonts w:eastAsia="方正仿宋_GBK"/>
          <w:bCs/>
          <w:sz w:val="32"/>
          <w:szCs w:val="32"/>
        </w:rPr>
        <w:t>（三）</w:t>
      </w:r>
      <w:r>
        <w:rPr>
          <w:rFonts w:eastAsia="方正仿宋_GBK"/>
          <w:sz w:val="32"/>
          <w:szCs w:val="32"/>
        </w:rPr>
        <w:t>符合中国有关动植物检疫法律法规和部门规章的规定；</w:t>
      </w:r>
    </w:p>
    <w:p w14:paraId="4CD0379A">
      <w:pPr>
        <w:widowControl/>
        <w:adjustRightInd w:val="0"/>
        <w:snapToGrid w:val="0"/>
        <w:spacing w:line="560" w:lineRule="exact"/>
        <w:ind w:firstLine="616" w:firstLineChars="200"/>
        <w:rPr>
          <w:rFonts w:eastAsia="方正仿宋_GBK"/>
          <w:sz w:val="32"/>
          <w:szCs w:val="32"/>
        </w:rPr>
      </w:pPr>
      <w:r>
        <w:rPr>
          <w:rFonts w:hint="eastAsia" w:eastAsia="方正仿宋_GBK"/>
          <w:spacing w:val="-6"/>
          <w:sz w:val="32"/>
          <w:szCs w:val="32"/>
        </w:rPr>
        <w:t>（四）</w:t>
      </w:r>
      <w:r>
        <w:rPr>
          <w:rFonts w:eastAsia="方正仿宋_GBK"/>
          <w:sz w:val="32"/>
          <w:szCs w:val="32"/>
        </w:rPr>
        <w:t>符合中国与输出国家或者地区签订的双边检疫协定（包括检疫协议、议定书、备忘录等）；</w:t>
      </w:r>
    </w:p>
    <w:p w14:paraId="35EF8DED">
      <w:pPr>
        <w:snapToGrid w:val="0"/>
        <w:spacing w:line="560" w:lineRule="exact"/>
        <w:ind w:firstLine="616" w:firstLineChars="200"/>
        <w:rPr>
          <w:rFonts w:eastAsia="方正仿宋_GBK"/>
          <w:spacing w:val="-6"/>
          <w:sz w:val="32"/>
          <w:szCs w:val="32"/>
        </w:rPr>
      </w:pPr>
      <w:r>
        <w:rPr>
          <w:rFonts w:hint="eastAsia" w:eastAsia="方正仿宋_GBK"/>
          <w:spacing w:val="-6"/>
          <w:sz w:val="32"/>
          <w:szCs w:val="32"/>
        </w:rPr>
        <w:t>（五）进境食品应在符合评估审查要求及有传统贸易的国家或地区输华食品目录内。</w:t>
      </w:r>
    </w:p>
    <w:p w14:paraId="58B63B46">
      <w:pPr>
        <w:snapToGrid w:val="0"/>
        <w:spacing w:line="560" w:lineRule="exact"/>
        <w:ind w:firstLine="640" w:firstLineChars="200"/>
      </w:pPr>
      <w:r>
        <w:rPr>
          <w:rFonts w:hint="eastAsia" w:eastAsia="方正仿宋_GBK"/>
          <w:bCs/>
          <w:sz w:val="32"/>
          <w:szCs w:val="32"/>
        </w:rPr>
        <w:t>（六）</w:t>
      </w:r>
      <w:r>
        <w:rPr>
          <w:rFonts w:hint="eastAsia" w:eastAsia="方正仿宋_GBK"/>
          <w:sz w:val="32"/>
          <w:szCs w:val="32"/>
        </w:rPr>
        <w:t>可以核销的进境食品，应当按照有关规定审核其上一次审批的《检疫许可证》的使用、核销情况。</w:t>
      </w:r>
    </w:p>
    <w:p w14:paraId="78140580">
      <w:pPr>
        <w:adjustRightInd w:val="0"/>
        <w:snapToGrid w:val="0"/>
        <w:spacing w:line="560" w:lineRule="exact"/>
        <w:ind w:firstLine="640" w:firstLineChars="200"/>
        <w:rPr>
          <w:rFonts w:eastAsia="方正仿宋_GBK"/>
          <w:bCs/>
          <w:sz w:val="32"/>
          <w:szCs w:val="32"/>
        </w:rPr>
      </w:pPr>
      <w:r>
        <w:rPr>
          <w:rFonts w:eastAsia="方正黑体_GBK"/>
          <w:bCs/>
          <w:sz w:val="32"/>
          <w:szCs w:val="32"/>
        </w:rPr>
        <w:t>十二、申请材料：</w:t>
      </w:r>
    </w:p>
    <w:p w14:paraId="3BBDB01D">
      <w:pPr>
        <w:adjustRightInd w:val="0"/>
        <w:snapToGrid w:val="0"/>
        <w:spacing w:line="560" w:lineRule="exact"/>
        <w:ind w:firstLine="640" w:firstLineChars="200"/>
        <w:rPr>
          <w:rFonts w:eastAsia="方正仿宋_GBK"/>
          <w:sz w:val="32"/>
          <w:szCs w:val="32"/>
        </w:rPr>
      </w:pPr>
      <w:r>
        <w:rPr>
          <w:rFonts w:hint="eastAsia" w:eastAsia="方正仿宋_GBK"/>
          <w:bCs/>
          <w:sz w:val="32"/>
          <w:szCs w:val="32"/>
        </w:rPr>
        <w:t>申请单位</w:t>
      </w:r>
      <w:r>
        <w:rPr>
          <w:rFonts w:eastAsia="方正仿宋_GBK"/>
          <w:bCs/>
          <w:sz w:val="32"/>
          <w:szCs w:val="32"/>
        </w:rPr>
        <w:t>在线填写申请信息</w:t>
      </w:r>
      <w:r>
        <w:rPr>
          <w:rFonts w:hint="eastAsia" w:eastAsia="方正仿宋_GBK"/>
          <w:bCs/>
          <w:sz w:val="32"/>
          <w:szCs w:val="32"/>
        </w:rPr>
        <w:t>。</w:t>
      </w:r>
    </w:p>
    <w:p w14:paraId="27216E34">
      <w:pPr>
        <w:adjustRightInd w:val="0"/>
        <w:snapToGrid w:val="0"/>
        <w:spacing w:line="560" w:lineRule="exact"/>
        <w:ind w:firstLine="640" w:firstLineChars="200"/>
        <w:rPr>
          <w:rFonts w:eastAsia="方正仿宋_GBK"/>
          <w:bCs/>
          <w:sz w:val="32"/>
          <w:szCs w:val="32"/>
        </w:rPr>
      </w:pPr>
      <w:r>
        <w:rPr>
          <w:rFonts w:eastAsia="方正黑体_GBK"/>
          <w:bCs/>
          <w:sz w:val="32"/>
          <w:szCs w:val="32"/>
        </w:rPr>
        <w:t>十三、办理流程：</w:t>
      </w:r>
      <w:r>
        <w:rPr>
          <w:rFonts w:eastAsia="方正仿宋_GBK"/>
          <w:bCs/>
          <w:sz w:val="32"/>
          <w:szCs w:val="32"/>
        </w:rPr>
        <w:t xml:space="preserve"> </w:t>
      </w:r>
    </w:p>
    <w:p w14:paraId="6CB0CDC5">
      <w:pPr>
        <w:widowControl/>
        <w:adjustRightInd w:val="0"/>
        <w:snapToGrid w:val="0"/>
        <w:spacing w:line="560" w:lineRule="exact"/>
        <w:ind w:firstLine="640" w:firstLineChars="200"/>
        <w:rPr>
          <w:rFonts w:eastAsia="方正仿宋_GBK"/>
          <w:sz w:val="32"/>
          <w:szCs w:val="32"/>
        </w:rPr>
      </w:pPr>
      <w:r>
        <w:rPr>
          <w:rFonts w:eastAsia="方正仿宋_GBK"/>
          <w:bCs/>
          <w:kern w:val="0"/>
          <w:sz w:val="32"/>
          <w:szCs w:val="32"/>
        </w:rPr>
        <w:t>（一）</w:t>
      </w:r>
      <w:r>
        <w:rPr>
          <w:rFonts w:eastAsia="方正仿宋_GBK"/>
          <w:kern w:val="0"/>
          <w:sz w:val="32"/>
          <w:szCs w:val="32"/>
        </w:rPr>
        <w:t>申请单位向</w:t>
      </w:r>
      <w:r>
        <w:rPr>
          <w:rFonts w:hint="eastAsia" w:eastAsia="方正仿宋_GBK"/>
          <w:kern w:val="0"/>
          <w:sz w:val="32"/>
          <w:szCs w:val="32"/>
        </w:rPr>
        <w:t>福州</w:t>
      </w:r>
      <w:r>
        <w:rPr>
          <w:rFonts w:eastAsia="方正仿宋_GBK"/>
          <w:kern w:val="0"/>
          <w:sz w:val="32"/>
          <w:szCs w:val="32"/>
        </w:rPr>
        <w:t>海关提交材料。</w:t>
      </w:r>
      <w:r>
        <w:rPr>
          <w:rFonts w:hint="eastAsia" w:eastAsia="方正仿宋_GBK"/>
          <w:kern w:val="0"/>
          <w:sz w:val="32"/>
          <w:szCs w:val="32"/>
        </w:rPr>
        <w:t>福州</w:t>
      </w:r>
      <w:r>
        <w:rPr>
          <w:rFonts w:eastAsia="方正仿宋_GBK"/>
          <w:kern w:val="0"/>
          <w:sz w:val="32"/>
          <w:szCs w:val="32"/>
        </w:rPr>
        <w:t>海关向申请人出具</w:t>
      </w:r>
      <w:r>
        <w:rPr>
          <w:rFonts w:eastAsia="方正仿宋_GBK"/>
          <w:sz w:val="32"/>
          <w:szCs w:val="32"/>
        </w:rPr>
        <w:t>受理单或不予受理通知书。</w:t>
      </w:r>
    </w:p>
    <w:p w14:paraId="2D3B0808">
      <w:pPr>
        <w:widowControl/>
        <w:adjustRightInd w:val="0"/>
        <w:snapToGrid w:val="0"/>
        <w:spacing w:line="560" w:lineRule="exact"/>
        <w:ind w:firstLine="640" w:firstLineChars="200"/>
        <w:rPr>
          <w:rFonts w:eastAsia="方正仿宋_GBK"/>
          <w:kern w:val="0"/>
          <w:sz w:val="32"/>
          <w:szCs w:val="32"/>
        </w:rPr>
      </w:pPr>
      <w:r>
        <w:rPr>
          <w:rFonts w:eastAsia="方正仿宋_GBK"/>
          <w:kern w:val="0"/>
          <w:sz w:val="32"/>
          <w:szCs w:val="32"/>
        </w:rPr>
        <w:t>（二）</w:t>
      </w:r>
      <w:r>
        <w:rPr>
          <w:rFonts w:hint="eastAsia" w:eastAsia="方正仿宋_GBK"/>
          <w:kern w:val="0"/>
          <w:sz w:val="32"/>
          <w:szCs w:val="32"/>
        </w:rPr>
        <w:t>福州海关</w:t>
      </w:r>
      <w:r>
        <w:rPr>
          <w:rFonts w:eastAsia="方正仿宋_GBK"/>
          <w:sz w:val="32"/>
          <w:szCs w:val="32"/>
        </w:rPr>
        <w:t>受理申请后，根据法定条件和程序进行全面审查，</w:t>
      </w:r>
      <w:r>
        <w:rPr>
          <w:rFonts w:eastAsia="方正仿宋_GBK"/>
          <w:kern w:val="0"/>
          <w:sz w:val="32"/>
          <w:szCs w:val="32"/>
        </w:rPr>
        <w:t>自受理申请之日起20</w:t>
      </w:r>
      <w:r>
        <w:rPr>
          <w:rFonts w:hint="eastAsia" w:eastAsia="方正仿宋_GBK"/>
          <w:bCs/>
          <w:sz w:val="32"/>
          <w:szCs w:val="32"/>
        </w:rPr>
        <w:t>个工作</w:t>
      </w:r>
      <w:r>
        <w:rPr>
          <w:rFonts w:eastAsia="方正仿宋_GBK"/>
          <w:kern w:val="0"/>
          <w:sz w:val="32"/>
          <w:szCs w:val="32"/>
        </w:rPr>
        <w:t>日内作出准予许可或不予许可的决定。</w:t>
      </w:r>
    </w:p>
    <w:p w14:paraId="1AA4CC75">
      <w:pPr>
        <w:widowControl/>
        <w:adjustRightInd w:val="0"/>
        <w:snapToGrid w:val="0"/>
        <w:spacing w:line="560" w:lineRule="exact"/>
        <w:ind w:firstLine="640" w:firstLineChars="200"/>
        <w:rPr>
          <w:rFonts w:eastAsia="方正仿宋_GBK"/>
          <w:sz w:val="32"/>
          <w:szCs w:val="32"/>
        </w:rPr>
      </w:pPr>
      <w:r>
        <w:rPr>
          <w:rFonts w:eastAsia="方正仿宋_GBK"/>
          <w:sz w:val="32"/>
          <w:szCs w:val="32"/>
        </w:rPr>
        <w:t>（三）依法作出许可决定的，签发《中华人民共和国进境动植物检疫审批许可证》；或者依法作出不予许可决定。</w:t>
      </w:r>
    </w:p>
    <w:p w14:paraId="330A173E">
      <w:pPr>
        <w:adjustRightInd w:val="0"/>
        <w:snapToGrid w:val="0"/>
        <w:spacing w:line="560" w:lineRule="exact"/>
        <w:ind w:firstLine="640" w:firstLineChars="200"/>
        <w:rPr>
          <w:rFonts w:eastAsia="方正黑体_GBK"/>
          <w:bCs/>
          <w:sz w:val="32"/>
          <w:szCs w:val="32"/>
        </w:rPr>
      </w:pPr>
      <w:r>
        <w:rPr>
          <w:rFonts w:eastAsia="方正黑体_GBK"/>
          <w:bCs/>
          <w:sz w:val="32"/>
          <w:szCs w:val="32"/>
        </w:rPr>
        <w:t>十四、办理形式：</w:t>
      </w:r>
      <w:r>
        <w:rPr>
          <w:rFonts w:eastAsia="方正仿宋_GBK"/>
          <w:bCs/>
          <w:sz w:val="32"/>
          <w:szCs w:val="32"/>
        </w:rPr>
        <w:t>网上办理</w:t>
      </w:r>
      <w:r>
        <w:rPr>
          <w:rFonts w:eastAsia="方正仿宋_GBK"/>
          <w:color w:val="000000"/>
          <w:kern w:val="0"/>
          <w:sz w:val="32"/>
          <w:szCs w:val="32"/>
        </w:rPr>
        <w:t>。</w:t>
      </w:r>
    </w:p>
    <w:p w14:paraId="4EFE00DD">
      <w:pPr>
        <w:adjustRightInd w:val="0"/>
        <w:snapToGrid w:val="0"/>
        <w:spacing w:line="560" w:lineRule="exact"/>
        <w:ind w:firstLine="640" w:firstLineChars="200"/>
        <w:rPr>
          <w:rFonts w:eastAsia="方正仿宋_GBK"/>
          <w:bCs/>
          <w:sz w:val="32"/>
          <w:szCs w:val="32"/>
        </w:rPr>
      </w:pPr>
      <w:r>
        <w:rPr>
          <w:rFonts w:eastAsia="方正黑体_GBK"/>
          <w:bCs/>
          <w:sz w:val="32"/>
          <w:szCs w:val="32"/>
        </w:rPr>
        <w:t>十五、</w:t>
      </w:r>
      <w:r>
        <w:rPr>
          <w:rFonts w:eastAsia="方正黑体_GBK"/>
          <w:bCs/>
          <w:color w:val="000000"/>
          <w:sz w:val="32"/>
          <w:szCs w:val="32"/>
        </w:rPr>
        <w:t>到办理现场次数：</w:t>
      </w:r>
      <w:r>
        <w:rPr>
          <w:rFonts w:eastAsia="方正仿宋_GBK"/>
          <w:bCs/>
          <w:sz w:val="32"/>
          <w:szCs w:val="32"/>
        </w:rPr>
        <w:t>0次</w:t>
      </w:r>
      <w:r>
        <w:rPr>
          <w:rFonts w:eastAsia="方正仿宋_GBK"/>
          <w:color w:val="000000"/>
          <w:kern w:val="0"/>
          <w:sz w:val="32"/>
          <w:szCs w:val="32"/>
        </w:rPr>
        <w:t>。</w:t>
      </w:r>
    </w:p>
    <w:p w14:paraId="2C81F93C">
      <w:pPr>
        <w:adjustRightInd w:val="0"/>
        <w:snapToGrid w:val="0"/>
        <w:spacing w:line="560" w:lineRule="exact"/>
        <w:ind w:firstLine="640" w:firstLineChars="200"/>
        <w:rPr>
          <w:rFonts w:eastAsia="方正仿宋_GBK"/>
          <w:bCs/>
          <w:color w:val="FF0000"/>
          <w:sz w:val="32"/>
          <w:szCs w:val="32"/>
        </w:rPr>
      </w:pPr>
      <w:r>
        <w:rPr>
          <w:rFonts w:eastAsia="方正黑体_GBK"/>
          <w:bCs/>
          <w:sz w:val="32"/>
          <w:szCs w:val="32"/>
        </w:rPr>
        <w:t>十六、审查标准：</w:t>
      </w:r>
    </w:p>
    <w:p w14:paraId="157AC474">
      <w:pPr>
        <w:adjustRightInd w:val="0"/>
        <w:snapToGrid w:val="0"/>
        <w:spacing w:line="560" w:lineRule="exact"/>
        <w:ind w:firstLine="640" w:firstLineChars="200"/>
        <w:rPr>
          <w:rFonts w:eastAsia="方正仿宋_GBK"/>
          <w:bCs/>
          <w:sz w:val="32"/>
          <w:szCs w:val="32"/>
        </w:rPr>
      </w:pPr>
      <w:r>
        <w:rPr>
          <w:rFonts w:eastAsia="方正仿宋_GBK"/>
          <w:bCs/>
          <w:sz w:val="32"/>
          <w:szCs w:val="32"/>
        </w:rPr>
        <w:t>申请材料填写准确、完整、真实、有效。</w:t>
      </w:r>
    </w:p>
    <w:p w14:paraId="3371E165">
      <w:pPr>
        <w:adjustRightInd w:val="0"/>
        <w:snapToGrid w:val="0"/>
        <w:spacing w:line="560" w:lineRule="exact"/>
        <w:ind w:firstLine="640" w:firstLineChars="200"/>
        <w:rPr>
          <w:rFonts w:eastAsia="方正仿宋_GBK"/>
          <w:bCs/>
          <w:sz w:val="32"/>
          <w:szCs w:val="32"/>
        </w:rPr>
      </w:pPr>
      <w:r>
        <w:rPr>
          <w:rFonts w:eastAsia="方正黑体_GBK"/>
          <w:bCs/>
          <w:sz w:val="32"/>
          <w:szCs w:val="32"/>
        </w:rPr>
        <w:t>十七、通办范围：</w:t>
      </w:r>
      <w:r>
        <w:rPr>
          <w:rFonts w:eastAsia="方正仿宋_GBK"/>
          <w:bCs/>
          <w:sz w:val="32"/>
          <w:szCs w:val="32"/>
        </w:rPr>
        <w:t>福州海关关区</w:t>
      </w:r>
      <w:r>
        <w:rPr>
          <w:rFonts w:eastAsia="方正仿宋_GBK"/>
          <w:color w:val="000000"/>
          <w:kern w:val="0"/>
          <w:sz w:val="32"/>
          <w:szCs w:val="32"/>
        </w:rPr>
        <w:t>。</w:t>
      </w:r>
    </w:p>
    <w:p w14:paraId="2474C52D">
      <w:pPr>
        <w:adjustRightInd w:val="0"/>
        <w:snapToGrid w:val="0"/>
        <w:spacing w:line="560" w:lineRule="exact"/>
        <w:ind w:firstLine="640" w:firstLineChars="200"/>
        <w:rPr>
          <w:rFonts w:eastAsia="方正仿宋_GBK"/>
          <w:bCs/>
          <w:sz w:val="32"/>
          <w:szCs w:val="32"/>
        </w:rPr>
      </w:pPr>
      <w:r>
        <w:rPr>
          <w:rFonts w:eastAsia="方正黑体_GBK"/>
          <w:bCs/>
          <w:sz w:val="32"/>
          <w:szCs w:val="32"/>
        </w:rPr>
        <w:t>十八、预约办理：</w:t>
      </w:r>
      <w:r>
        <w:rPr>
          <w:rFonts w:eastAsia="方正仿宋_GBK"/>
          <w:bCs/>
          <w:kern w:val="0"/>
          <w:sz w:val="32"/>
          <w:szCs w:val="32"/>
        </w:rPr>
        <w:t>否</w:t>
      </w:r>
      <w:r>
        <w:rPr>
          <w:rFonts w:eastAsia="方正仿宋_GBK"/>
          <w:color w:val="000000"/>
          <w:kern w:val="0"/>
          <w:sz w:val="32"/>
          <w:szCs w:val="32"/>
        </w:rPr>
        <w:t>。</w:t>
      </w:r>
    </w:p>
    <w:p w14:paraId="5D68667E">
      <w:pPr>
        <w:adjustRightInd w:val="0"/>
        <w:snapToGrid w:val="0"/>
        <w:spacing w:line="560" w:lineRule="exact"/>
        <w:ind w:firstLine="640" w:firstLineChars="200"/>
        <w:rPr>
          <w:rFonts w:eastAsia="方正仿宋_GBK"/>
          <w:bCs/>
          <w:sz w:val="32"/>
          <w:szCs w:val="32"/>
        </w:rPr>
      </w:pPr>
      <w:r>
        <w:rPr>
          <w:rFonts w:eastAsia="方正黑体_GBK"/>
          <w:bCs/>
          <w:sz w:val="32"/>
          <w:szCs w:val="32"/>
        </w:rPr>
        <w:t>十九、网上支付：</w:t>
      </w:r>
      <w:r>
        <w:rPr>
          <w:rFonts w:eastAsia="方正仿宋_GBK"/>
          <w:bCs/>
          <w:kern w:val="0"/>
          <w:sz w:val="32"/>
          <w:szCs w:val="32"/>
        </w:rPr>
        <w:t>否</w:t>
      </w:r>
      <w:r>
        <w:rPr>
          <w:rFonts w:eastAsia="方正仿宋_GBK"/>
          <w:color w:val="000000"/>
          <w:kern w:val="0"/>
          <w:sz w:val="32"/>
          <w:szCs w:val="32"/>
        </w:rPr>
        <w:t>。</w:t>
      </w:r>
    </w:p>
    <w:p w14:paraId="7ED78546">
      <w:pPr>
        <w:pStyle w:val="2"/>
        <w:adjustRightInd w:val="0"/>
        <w:snapToGrid w:val="0"/>
        <w:spacing w:line="560" w:lineRule="exact"/>
        <w:ind w:firstLine="640" w:firstLineChars="200"/>
      </w:pPr>
      <w:r>
        <w:rPr>
          <w:rFonts w:eastAsia="方正黑体_GBK"/>
          <w:bCs/>
          <w:color w:val="000000"/>
          <w:sz w:val="32"/>
          <w:szCs w:val="32"/>
        </w:rPr>
        <w:t>二十、物流快递：</w:t>
      </w:r>
      <w:r>
        <w:rPr>
          <w:rFonts w:eastAsia="方正仿宋_GBK"/>
          <w:bCs/>
          <w:color w:val="000000"/>
          <w:kern w:val="0"/>
          <w:sz w:val="32"/>
          <w:szCs w:val="32"/>
        </w:rPr>
        <w:t>否</w:t>
      </w:r>
      <w:r>
        <w:rPr>
          <w:rFonts w:eastAsia="方正仿宋_GBK"/>
          <w:color w:val="000000"/>
          <w:kern w:val="0"/>
          <w:sz w:val="32"/>
          <w:szCs w:val="32"/>
        </w:rPr>
        <w:t>。</w:t>
      </w:r>
    </w:p>
    <w:p w14:paraId="4CFEE0CA">
      <w:pPr>
        <w:pStyle w:val="2"/>
        <w:adjustRightInd w:val="0"/>
        <w:snapToGrid w:val="0"/>
        <w:spacing w:line="560" w:lineRule="exact"/>
        <w:rPr>
          <w:rFonts w:eastAsia="方正仿宋_GBK"/>
          <w:color w:val="000000"/>
          <w:sz w:val="32"/>
          <w:szCs w:val="32"/>
        </w:rPr>
      </w:pPr>
      <w:r>
        <w:rPr>
          <w:rFonts w:eastAsia="方正黑体_GBK"/>
          <w:bCs/>
          <w:color w:val="000000"/>
          <w:sz w:val="32"/>
          <w:szCs w:val="32"/>
        </w:rPr>
        <w:t xml:space="preserve">    二十一、办理地点：</w:t>
      </w:r>
    </w:p>
    <w:p w14:paraId="554D26EF">
      <w:pPr>
        <w:pStyle w:val="2"/>
        <w:adjustRightInd w:val="0"/>
        <w:snapToGrid w:val="0"/>
        <w:spacing w:line="560" w:lineRule="exact"/>
        <w:ind w:firstLine="640" w:firstLineChars="200"/>
        <w:rPr>
          <w:kern w:val="0"/>
        </w:rPr>
      </w:pPr>
      <w:r>
        <w:rPr>
          <w:rFonts w:hint="eastAsia" w:eastAsia="方正仿宋_GBK"/>
          <w:kern w:val="0"/>
          <w:sz w:val="32"/>
          <w:szCs w:val="32"/>
        </w:rPr>
        <w:t>登录</w:t>
      </w:r>
      <w:r>
        <w:rPr>
          <w:rFonts w:eastAsia="方正仿宋_GBK"/>
          <w:bCs/>
          <w:kern w:val="0"/>
          <w:sz w:val="32"/>
          <w:szCs w:val="32"/>
        </w:rPr>
        <w:t>海关总署全国</w:t>
      </w:r>
      <w:r>
        <w:rPr>
          <w:rFonts w:hint="eastAsia" w:eastAsia="方正仿宋_GBK"/>
          <w:bCs/>
          <w:kern w:val="0"/>
          <w:sz w:val="32"/>
          <w:szCs w:val="32"/>
        </w:rPr>
        <w:t>一体化</w:t>
      </w:r>
      <w:r>
        <w:rPr>
          <w:rFonts w:eastAsia="方正仿宋_GBK"/>
          <w:bCs/>
          <w:kern w:val="0"/>
          <w:sz w:val="32"/>
          <w:szCs w:val="32"/>
        </w:rPr>
        <w:t>在线政务服务平台</w:t>
      </w:r>
      <w:r>
        <w:rPr>
          <w:rFonts w:hint="eastAsia" w:eastAsia="方正仿宋_GBK"/>
          <w:bCs/>
          <w:kern w:val="0"/>
          <w:sz w:val="32"/>
          <w:szCs w:val="32"/>
        </w:rPr>
        <w:t>（http://online.customs.gov.cn）</w:t>
      </w:r>
      <w:r>
        <w:rPr>
          <w:rFonts w:hint="eastAsia" w:eastAsia="方正仿宋_GBK"/>
          <w:kern w:val="0"/>
          <w:sz w:val="32"/>
          <w:szCs w:val="32"/>
        </w:rPr>
        <w:t>办理。</w:t>
      </w:r>
    </w:p>
    <w:p w14:paraId="3CBB67BC">
      <w:pPr>
        <w:adjustRightInd w:val="0"/>
        <w:snapToGrid w:val="0"/>
        <w:spacing w:line="560" w:lineRule="exact"/>
      </w:pPr>
      <w:r>
        <w:rPr>
          <w:rFonts w:eastAsia="方正黑体_GBK"/>
          <w:bCs/>
          <w:color w:val="000000"/>
          <w:sz w:val="32"/>
          <w:szCs w:val="32"/>
        </w:rPr>
        <w:t xml:space="preserve">    二十二、办理时间：</w:t>
      </w:r>
      <w:r>
        <w:rPr>
          <w:rFonts w:eastAsia="方正仿宋_GBK"/>
          <w:color w:val="000000"/>
          <w:sz w:val="32"/>
          <w:szCs w:val="32"/>
        </w:rPr>
        <w:t xml:space="preserve"> </w:t>
      </w:r>
    </w:p>
    <w:p w14:paraId="539D5F6B">
      <w:pPr>
        <w:pStyle w:val="2"/>
        <w:adjustRightInd w:val="0"/>
        <w:snapToGrid w:val="0"/>
        <w:spacing w:line="560" w:lineRule="exact"/>
      </w:pPr>
      <w:r>
        <w:rPr>
          <w:rFonts w:eastAsia="方正仿宋_GBK"/>
          <w:color w:val="000000"/>
          <w:sz w:val="32"/>
          <w:szCs w:val="32"/>
        </w:rPr>
        <w:t xml:space="preserve">    （一）企业申请时间：</w:t>
      </w:r>
      <w:r>
        <w:rPr>
          <w:rFonts w:hint="eastAsia" w:eastAsia="方正仿宋_GBK"/>
          <w:bCs/>
          <w:sz w:val="32"/>
          <w:szCs w:val="32"/>
        </w:rPr>
        <w:t>网上办理，</w:t>
      </w:r>
      <w:r>
        <w:rPr>
          <w:rFonts w:eastAsia="方正仿宋_GBK"/>
          <w:color w:val="000000"/>
          <w:sz w:val="32"/>
          <w:szCs w:val="32"/>
        </w:rPr>
        <w:t>24小时；</w:t>
      </w:r>
    </w:p>
    <w:p w14:paraId="43E58F10">
      <w:pPr>
        <w:adjustRightInd w:val="0"/>
        <w:snapToGrid w:val="0"/>
        <w:spacing w:line="560" w:lineRule="exact"/>
        <w:rPr>
          <w:rFonts w:eastAsia="方正仿宋_GBK"/>
          <w:bCs/>
          <w:sz w:val="32"/>
          <w:szCs w:val="32"/>
        </w:rPr>
      </w:pPr>
      <w:r>
        <w:rPr>
          <w:rFonts w:eastAsia="方正仿宋_GBK"/>
          <w:color w:val="000000"/>
          <w:sz w:val="32"/>
          <w:szCs w:val="32"/>
        </w:rPr>
        <w:t xml:space="preserve">    （二）</w:t>
      </w:r>
      <w:r>
        <w:rPr>
          <w:rFonts w:eastAsia="方正仿宋_GBK"/>
          <w:bCs/>
          <w:sz w:val="32"/>
          <w:szCs w:val="32"/>
        </w:rPr>
        <w:t>海关</w:t>
      </w:r>
      <w:r>
        <w:rPr>
          <w:rFonts w:eastAsia="方正仿宋_GBK"/>
          <w:color w:val="000000"/>
          <w:sz w:val="32"/>
          <w:szCs w:val="32"/>
        </w:rPr>
        <w:t>审核时间：</w:t>
      </w:r>
      <w:r>
        <w:rPr>
          <w:rFonts w:hint="eastAsia" w:eastAsia="方正仿宋_GBK"/>
          <w:bCs/>
          <w:sz w:val="32"/>
          <w:szCs w:val="32"/>
        </w:rPr>
        <w:t>周一至周五，福州海关工作时间(冬令时：上午8:30至12:00，下午13:30至16:30；夏令时：上午8:30至12:00，下午14:00至17:00)。</w:t>
      </w:r>
    </w:p>
    <w:p w14:paraId="5A4AE1BA">
      <w:pPr>
        <w:adjustRightInd w:val="0"/>
        <w:snapToGrid w:val="0"/>
        <w:spacing w:line="560" w:lineRule="exact"/>
        <w:ind w:firstLine="640" w:firstLineChars="200"/>
        <w:rPr>
          <w:rFonts w:eastAsia="方正仿宋_GBK"/>
          <w:bCs/>
          <w:color w:val="000000"/>
          <w:sz w:val="32"/>
          <w:szCs w:val="32"/>
        </w:rPr>
      </w:pPr>
      <w:r>
        <w:rPr>
          <w:rFonts w:eastAsia="方正黑体_GBK"/>
          <w:bCs/>
          <w:color w:val="000000"/>
          <w:sz w:val="32"/>
          <w:szCs w:val="32"/>
        </w:rPr>
        <w:t>二十三、咨询电话：</w:t>
      </w:r>
      <w:r>
        <w:rPr>
          <w:rFonts w:eastAsia="方正仿宋_GBK"/>
          <w:bCs/>
          <w:color w:val="000000"/>
          <w:sz w:val="32"/>
          <w:szCs w:val="32"/>
        </w:rPr>
        <w:t>0591</w:t>
      </w:r>
      <w:r>
        <w:rPr>
          <w:rFonts w:eastAsia="方正黑体_GBK"/>
          <w:bCs/>
          <w:color w:val="000000"/>
          <w:sz w:val="32"/>
          <w:szCs w:val="32"/>
        </w:rPr>
        <w:t>-</w:t>
      </w:r>
      <w:r>
        <w:rPr>
          <w:rFonts w:hint="eastAsia" w:eastAsia="方正仿宋_GBK"/>
          <w:bCs/>
          <w:color w:val="000000"/>
          <w:sz w:val="32"/>
          <w:szCs w:val="32"/>
        </w:rPr>
        <w:t>12360</w:t>
      </w:r>
      <w:r>
        <w:rPr>
          <w:rFonts w:eastAsia="方正仿宋_GBK"/>
          <w:bCs/>
          <w:color w:val="000000"/>
          <w:kern w:val="0"/>
          <w:sz w:val="32"/>
          <w:szCs w:val="32"/>
        </w:rPr>
        <w:t>。</w:t>
      </w:r>
    </w:p>
    <w:p w14:paraId="6AAD6651">
      <w:pPr>
        <w:adjustRightInd w:val="0"/>
        <w:snapToGrid w:val="0"/>
        <w:spacing w:line="560" w:lineRule="exact"/>
        <w:ind w:firstLine="640" w:firstLineChars="200"/>
        <w:rPr>
          <w:rFonts w:eastAsia="方正仿宋_GBK"/>
          <w:bCs/>
          <w:color w:val="000000"/>
          <w:kern w:val="0"/>
          <w:sz w:val="32"/>
          <w:szCs w:val="32"/>
        </w:rPr>
      </w:pPr>
      <w:r>
        <w:rPr>
          <w:rFonts w:eastAsia="方正黑体_GBK"/>
          <w:bCs/>
          <w:color w:val="000000"/>
          <w:sz w:val="32"/>
          <w:szCs w:val="32"/>
        </w:rPr>
        <w:t>二十四、监督电话：0591-</w:t>
      </w:r>
      <w:r>
        <w:rPr>
          <w:rFonts w:hint="eastAsia" w:eastAsia="方正仿宋_GBK"/>
          <w:bCs/>
          <w:color w:val="000000"/>
          <w:sz w:val="32"/>
          <w:szCs w:val="32"/>
        </w:rPr>
        <w:t>12360</w:t>
      </w:r>
      <w:r>
        <w:rPr>
          <w:rFonts w:eastAsia="方正仿宋_GBK"/>
          <w:bCs/>
          <w:color w:val="000000"/>
          <w:kern w:val="0"/>
          <w:sz w:val="32"/>
          <w:szCs w:val="32"/>
        </w:rPr>
        <w:t>。</w:t>
      </w:r>
    </w:p>
    <w:p w14:paraId="5B71E8BF">
      <w:pPr>
        <w:pStyle w:val="2"/>
        <w:rPr>
          <w:rFonts w:eastAsia="方正仿宋_GBK"/>
          <w:bCs/>
          <w:color w:val="000000"/>
          <w:kern w:val="0"/>
          <w:sz w:val="32"/>
          <w:szCs w:val="32"/>
        </w:rPr>
      </w:pPr>
    </w:p>
    <w:p w14:paraId="7D7B2403">
      <w:pPr>
        <w:pStyle w:val="2"/>
        <w:rPr>
          <w:rFonts w:eastAsia="方正仿宋_GBK"/>
          <w:bCs/>
          <w:color w:val="000000"/>
          <w:kern w:val="0"/>
          <w:sz w:val="32"/>
          <w:szCs w:val="32"/>
        </w:rPr>
      </w:pPr>
    </w:p>
    <w:p w14:paraId="569668F9">
      <w:pPr>
        <w:pStyle w:val="2"/>
        <w:rPr>
          <w:rFonts w:eastAsia="方正仿宋_GBK"/>
          <w:bCs/>
          <w:color w:val="000000"/>
          <w:kern w:val="0"/>
          <w:sz w:val="32"/>
          <w:szCs w:val="32"/>
        </w:rPr>
      </w:pPr>
    </w:p>
    <w:p w14:paraId="10D9256A">
      <w:pPr>
        <w:pStyle w:val="2"/>
        <w:rPr>
          <w:rFonts w:eastAsia="方正仿宋_GBK"/>
          <w:bCs/>
          <w:color w:val="000000"/>
          <w:kern w:val="0"/>
          <w:sz w:val="32"/>
          <w:szCs w:val="32"/>
        </w:rPr>
      </w:pPr>
    </w:p>
    <w:p w14:paraId="32E5DF0D">
      <w:pPr>
        <w:pStyle w:val="2"/>
        <w:rPr>
          <w:rFonts w:eastAsia="方正仿宋_GBK"/>
          <w:bCs/>
          <w:color w:val="000000"/>
          <w:kern w:val="0"/>
          <w:sz w:val="32"/>
          <w:szCs w:val="32"/>
        </w:rPr>
      </w:pPr>
    </w:p>
    <w:p w14:paraId="2F1E1C99">
      <w:pPr>
        <w:pStyle w:val="2"/>
        <w:rPr>
          <w:rFonts w:eastAsia="方正仿宋_GBK"/>
          <w:bCs/>
          <w:color w:val="000000"/>
          <w:kern w:val="0"/>
          <w:sz w:val="32"/>
          <w:szCs w:val="32"/>
        </w:rPr>
      </w:pPr>
    </w:p>
    <w:p w14:paraId="4F82DE72">
      <w:pPr>
        <w:pStyle w:val="2"/>
        <w:rPr>
          <w:rFonts w:eastAsia="方正仿宋_GBK"/>
          <w:bCs/>
          <w:color w:val="000000"/>
          <w:kern w:val="0"/>
          <w:sz w:val="32"/>
          <w:szCs w:val="32"/>
        </w:rPr>
      </w:pPr>
    </w:p>
    <w:p w14:paraId="5B5D2860">
      <w:pPr>
        <w:pStyle w:val="2"/>
        <w:rPr>
          <w:rFonts w:eastAsia="方正仿宋_GBK"/>
          <w:bCs/>
          <w:color w:val="000000"/>
          <w:kern w:val="0"/>
          <w:sz w:val="32"/>
          <w:szCs w:val="32"/>
        </w:rPr>
      </w:pPr>
    </w:p>
    <w:p w14:paraId="6D27974B">
      <w:pPr>
        <w:pStyle w:val="2"/>
        <w:rPr>
          <w:rFonts w:eastAsia="方正仿宋_GBK"/>
          <w:bCs/>
          <w:color w:val="000000"/>
          <w:kern w:val="0"/>
          <w:sz w:val="32"/>
          <w:szCs w:val="32"/>
        </w:rPr>
      </w:pPr>
    </w:p>
    <w:p w14:paraId="38578B58">
      <w:pPr>
        <w:pStyle w:val="2"/>
        <w:rPr>
          <w:rFonts w:eastAsia="方正仿宋_GBK"/>
          <w:bCs/>
          <w:color w:val="000000"/>
          <w:kern w:val="0"/>
          <w:sz w:val="32"/>
          <w:szCs w:val="32"/>
        </w:rPr>
      </w:pPr>
    </w:p>
    <w:p w14:paraId="641D64BC">
      <w:pPr>
        <w:pStyle w:val="2"/>
        <w:rPr>
          <w:rFonts w:eastAsia="方正仿宋_GBK"/>
          <w:bCs/>
          <w:color w:val="000000"/>
          <w:kern w:val="0"/>
          <w:sz w:val="32"/>
          <w:szCs w:val="32"/>
        </w:rPr>
      </w:pPr>
    </w:p>
    <w:p w14:paraId="33EBB40E">
      <w:pPr>
        <w:pStyle w:val="2"/>
        <w:rPr>
          <w:rFonts w:eastAsia="方正仿宋_GBK"/>
          <w:bCs/>
          <w:color w:val="000000"/>
          <w:kern w:val="0"/>
          <w:sz w:val="32"/>
          <w:szCs w:val="32"/>
        </w:rPr>
      </w:pPr>
    </w:p>
    <w:p w14:paraId="6617EDF0">
      <w:pPr>
        <w:pStyle w:val="2"/>
        <w:rPr>
          <w:rFonts w:eastAsia="方正仿宋_GBK"/>
          <w:bCs/>
          <w:color w:val="000000"/>
          <w:kern w:val="0"/>
          <w:sz w:val="32"/>
          <w:szCs w:val="32"/>
        </w:rPr>
      </w:pPr>
    </w:p>
    <w:p w14:paraId="5B6A2B5F">
      <w:pPr>
        <w:spacing w:line="560" w:lineRule="exact"/>
        <w:rPr>
          <w:rFonts w:hint="eastAsia" w:ascii="方正黑体_GBK" w:eastAsia="方正黑体_GBK"/>
          <w:sz w:val="32"/>
          <w:szCs w:val="32"/>
          <w:highlight w:val="none"/>
        </w:rPr>
      </w:pPr>
      <w:r>
        <w:rPr>
          <w:rFonts w:hint="eastAsia" w:ascii="方正黑体_GBK" w:eastAsia="方正黑体_GBK"/>
          <w:sz w:val="32"/>
          <w:szCs w:val="32"/>
          <w:highlight w:val="none"/>
        </w:rPr>
        <w:t>附件1</w:t>
      </w:r>
    </w:p>
    <w:p w14:paraId="1426364C">
      <w:pPr>
        <w:pStyle w:val="2"/>
        <w:rPr>
          <w:rFonts w:hint="default"/>
          <w:lang w:val="en-US" w:eastAsia="zh-CN"/>
        </w:rPr>
      </w:pPr>
    </w:p>
    <w:p w14:paraId="1FF68486">
      <w:pPr>
        <w:rPr>
          <w:rFonts w:hint="eastAsia"/>
          <w:highlight w:val="none"/>
          <w:lang w:val="en-US" w:eastAsia="zh-CN"/>
        </w:rPr>
      </w:pPr>
    </w:p>
    <w:p w14:paraId="4FD74823">
      <w:pPr>
        <w:rPr>
          <w:rFonts w:eastAsia="方正仿宋_GBK"/>
          <w:sz w:val="28"/>
          <w:szCs w:val="28"/>
          <w:highlight w:val="none"/>
        </w:rPr>
      </w:pPr>
      <w:r>
        <w:rPr>
          <w:rFonts w:eastAsia="方正仿宋_GBK"/>
          <w:sz w:val="28"/>
          <w:szCs w:val="28"/>
          <w:highlight w:val="none"/>
        </w:rPr>
        <w:drawing>
          <wp:inline distT="0" distB="0" distL="114300" distR="114300">
            <wp:extent cx="5274945" cy="6873240"/>
            <wp:effectExtent l="0" t="0" r="1905" b="3810"/>
            <wp:docPr id="1" name="图片 1" descr="说明: 354263902156404611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3542639021564046114436"/>
                    <pic:cNvPicPr>
                      <a:picLocks noChangeAspect="1"/>
                    </pic:cNvPicPr>
                  </pic:nvPicPr>
                  <pic:blipFill>
                    <a:blip r:embed="rId4"/>
                    <a:stretch>
                      <a:fillRect/>
                    </a:stretch>
                  </pic:blipFill>
                  <pic:spPr>
                    <a:xfrm>
                      <a:off x="0" y="0"/>
                      <a:ext cx="5274945" cy="6873240"/>
                    </a:xfrm>
                    <a:prstGeom prst="rect">
                      <a:avLst/>
                    </a:prstGeom>
                    <a:noFill/>
                    <a:ln>
                      <a:noFill/>
                    </a:ln>
                  </pic:spPr>
                </pic:pic>
              </a:graphicData>
            </a:graphic>
          </wp:inline>
        </w:drawing>
      </w:r>
    </w:p>
    <w:p w14:paraId="0A91AC2F">
      <w:pPr>
        <w:rPr>
          <w:rFonts w:eastAsia="方正仿宋_GBK"/>
          <w:sz w:val="28"/>
          <w:szCs w:val="28"/>
          <w:highlight w:val="none"/>
        </w:rPr>
      </w:pPr>
    </w:p>
    <w:p w14:paraId="5F4AA83C">
      <w:pPr>
        <w:rPr>
          <w:rFonts w:eastAsia="方正仿宋_GBK"/>
          <w:sz w:val="28"/>
          <w:szCs w:val="28"/>
          <w:highlight w:val="none"/>
        </w:rPr>
      </w:pPr>
    </w:p>
    <w:p w14:paraId="2F2D5C5B">
      <w:pPr>
        <w:spacing w:line="560" w:lineRule="exact"/>
        <w:jc w:val="center"/>
        <w:rPr>
          <w:rFonts w:hint="eastAsia" w:eastAsia="方正小标宋_GBK"/>
          <w:sz w:val="36"/>
          <w:szCs w:val="36"/>
          <w:highlight w:val="none"/>
        </w:rPr>
      </w:pPr>
    </w:p>
    <w:p w14:paraId="6AC76D09">
      <w:pPr>
        <w:spacing w:line="560" w:lineRule="exact"/>
        <w:rPr>
          <w:rFonts w:hint="eastAsia" w:ascii="方正黑体_GBK" w:eastAsia="方正黑体_GBK"/>
          <w:sz w:val="32"/>
          <w:szCs w:val="32"/>
          <w:highlight w:val="none"/>
          <w:lang w:val="en-US" w:eastAsia="zh-CN"/>
        </w:rPr>
      </w:pPr>
      <w:r>
        <w:rPr>
          <w:rFonts w:hint="eastAsia" w:ascii="方正黑体_GBK" w:eastAsia="方正黑体_GBK"/>
          <w:sz w:val="32"/>
          <w:szCs w:val="32"/>
          <w:highlight w:val="none"/>
          <w:lang w:val="en-US" w:eastAsia="zh-CN"/>
        </w:rPr>
        <w:t>附件2</w:t>
      </w:r>
    </w:p>
    <w:p w14:paraId="40EDE34B">
      <w:pPr>
        <w:pStyle w:val="2"/>
        <w:rPr>
          <w:rFonts w:hint="default"/>
          <w:sz w:val="32"/>
          <w:szCs w:val="32"/>
          <w:lang w:val="en-US" w:eastAsia="zh-CN"/>
        </w:rPr>
      </w:pPr>
    </w:p>
    <w:p w14:paraId="27E313AD">
      <w:pPr>
        <w:spacing w:line="560" w:lineRule="exact"/>
        <w:jc w:val="center"/>
        <w:rPr>
          <w:rFonts w:eastAsia="方正小标宋_GBK"/>
          <w:sz w:val="36"/>
          <w:szCs w:val="36"/>
          <w:highlight w:val="none"/>
        </w:rPr>
      </w:pPr>
      <w:r>
        <w:rPr>
          <w:rFonts w:hint="eastAsia" w:eastAsia="方正小标宋_GBK"/>
          <w:sz w:val="36"/>
          <w:szCs w:val="36"/>
          <w:highlight w:val="none"/>
        </w:rPr>
        <w:t>中华人民共和国</w:t>
      </w:r>
      <w:r>
        <w:rPr>
          <w:rFonts w:hint="eastAsia" w:eastAsia="方正小标宋_GBK"/>
          <w:sz w:val="36"/>
          <w:szCs w:val="36"/>
          <w:highlight w:val="none"/>
          <w:lang w:val="en-US" w:eastAsia="zh-CN"/>
        </w:rPr>
        <w:t>福州</w:t>
      </w:r>
      <w:r>
        <w:rPr>
          <w:rFonts w:hint="eastAsia" w:eastAsia="方正小标宋_GBK"/>
          <w:sz w:val="36"/>
          <w:szCs w:val="36"/>
          <w:highlight w:val="none"/>
        </w:rPr>
        <w:t>海关</w:t>
      </w:r>
    </w:p>
    <w:p w14:paraId="60211F45">
      <w:pPr>
        <w:spacing w:line="560" w:lineRule="exact"/>
        <w:jc w:val="center"/>
        <w:rPr>
          <w:rFonts w:eastAsia="方正小标宋_GBK"/>
          <w:sz w:val="36"/>
          <w:szCs w:val="36"/>
          <w:highlight w:val="none"/>
        </w:rPr>
      </w:pPr>
      <w:r>
        <w:rPr>
          <w:rFonts w:hint="eastAsia" w:eastAsia="方正小标宋_GBK"/>
          <w:sz w:val="36"/>
          <w:szCs w:val="36"/>
          <w:highlight w:val="none"/>
        </w:rPr>
        <w:t>不予行政许可决定书</w:t>
      </w:r>
    </w:p>
    <w:p w14:paraId="31C1C900">
      <w:pPr>
        <w:spacing w:line="560" w:lineRule="exact"/>
        <w:jc w:val="center"/>
        <w:rPr>
          <w:rFonts w:eastAsia="方正小标宋_GBK"/>
          <w:sz w:val="36"/>
          <w:szCs w:val="36"/>
          <w:highlight w:val="none"/>
        </w:rPr>
      </w:pPr>
    </w:p>
    <w:p w14:paraId="7110128F">
      <w:pPr>
        <w:pStyle w:val="2"/>
      </w:pPr>
      <w:bookmarkStart w:id="0" w:name="_GoBack"/>
      <w:bookmarkEnd w:id="0"/>
    </w:p>
    <w:p w14:paraId="0F4FD59D">
      <w:pPr>
        <w:spacing w:line="560" w:lineRule="exact"/>
        <w:ind w:firstLine="4340" w:firstLineChars="1550"/>
        <w:rPr>
          <w:rFonts w:eastAsia="方正仿宋_GBK"/>
          <w:sz w:val="28"/>
          <w:szCs w:val="20"/>
          <w:highlight w:val="none"/>
        </w:rPr>
      </w:pPr>
      <w:r>
        <w:rPr>
          <w:rFonts w:hint="eastAsia" w:eastAsia="方正仿宋_GBK"/>
          <w:sz w:val="28"/>
          <w:szCs w:val="28"/>
          <w:highlight w:val="none"/>
        </w:rPr>
        <w:t>行政审批编号：</w:t>
      </w:r>
    </w:p>
    <w:p w14:paraId="504D03E6">
      <w:pPr>
        <w:spacing w:line="560" w:lineRule="exact"/>
        <w:rPr>
          <w:rFonts w:eastAsia="方正仿宋_GBK"/>
          <w:sz w:val="28"/>
          <w:szCs w:val="28"/>
          <w:highlight w:val="none"/>
        </w:rPr>
      </w:pPr>
      <w:r>
        <w:rPr>
          <w:rFonts w:eastAsia="方正仿宋_GBK"/>
          <w:sz w:val="28"/>
          <w:szCs w:val="28"/>
          <w:highlight w:val="none"/>
        </w:rPr>
        <w:t>______________________</w:t>
      </w:r>
      <w:r>
        <w:rPr>
          <w:rFonts w:hint="eastAsia" w:eastAsia="方正仿宋_GBK"/>
          <w:sz w:val="28"/>
          <w:szCs w:val="28"/>
          <w:highlight w:val="none"/>
        </w:rPr>
        <w:t>：</w:t>
      </w:r>
    </w:p>
    <w:p w14:paraId="686770EF">
      <w:pPr>
        <w:spacing w:line="560" w:lineRule="exact"/>
        <w:ind w:right="-178" w:rightChars="-85" w:firstLine="700" w:firstLineChars="250"/>
        <w:rPr>
          <w:rFonts w:eastAsia="方正仿宋_GBK"/>
          <w:sz w:val="28"/>
          <w:szCs w:val="20"/>
          <w:highlight w:val="none"/>
        </w:rPr>
      </w:pPr>
      <w:r>
        <w:rPr>
          <w:rFonts w:hint="eastAsia" w:eastAsia="方正仿宋_GBK"/>
          <w:sz w:val="28"/>
          <w:szCs w:val="28"/>
          <w:highlight w:val="none"/>
        </w:rPr>
        <w:t>经审核，根据《中华人民共和国行政许可法》及</w:t>
      </w:r>
      <w:r>
        <w:rPr>
          <w:rFonts w:eastAsia="方正仿宋_GBK"/>
          <w:sz w:val="28"/>
          <w:szCs w:val="28"/>
          <w:highlight w:val="none"/>
        </w:rPr>
        <w:t>__________________________________________________________</w:t>
      </w:r>
      <w:r>
        <w:rPr>
          <w:rFonts w:hint="eastAsia" w:eastAsia="方正仿宋_GBK"/>
          <w:sz w:val="28"/>
          <w:szCs w:val="28"/>
          <w:highlight w:val="none"/>
        </w:rPr>
        <w:t>对你单位</w:t>
      </w:r>
      <w:r>
        <w:rPr>
          <w:rFonts w:eastAsia="方正仿宋_GBK"/>
          <w:sz w:val="28"/>
          <w:szCs w:val="28"/>
          <w:highlight w:val="none"/>
        </w:rPr>
        <w:t>___________________________________</w:t>
      </w:r>
      <w:r>
        <w:rPr>
          <w:rFonts w:hint="eastAsia" w:eastAsia="方正仿宋_GBK"/>
          <w:sz w:val="28"/>
          <w:szCs w:val="28"/>
          <w:highlight w:val="none"/>
        </w:rPr>
        <w:t>的申请，决定不予批准。</w:t>
      </w:r>
    </w:p>
    <w:p w14:paraId="2BF3EA0F">
      <w:pPr>
        <w:spacing w:line="560" w:lineRule="exact"/>
        <w:ind w:right="25" w:rightChars="12" w:firstLine="420" w:firstLineChars="150"/>
        <w:rPr>
          <w:rFonts w:eastAsia="方正仿宋_GBK"/>
          <w:sz w:val="28"/>
          <w:szCs w:val="20"/>
          <w:highlight w:val="none"/>
          <w:u w:val="single"/>
        </w:rPr>
      </w:pPr>
      <w:r>
        <w:rPr>
          <w:rFonts w:eastAsia="方正仿宋_GBK"/>
          <w:sz w:val="28"/>
          <w:szCs w:val="28"/>
          <w:highlight w:val="none"/>
        </w:rPr>
        <w:t xml:space="preserve"> </w:t>
      </w:r>
      <w:r>
        <w:rPr>
          <w:rFonts w:hint="eastAsia" w:eastAsia="方正仿宋_GBK"/>
          <w:sz w:val="28"/>
          <w:szCs w:val="28"/>
          <w:highlight w:val="none"/>
        </w:rPr>
        <w:t>不予许可理由：</w:t>
      </w:r>
      <w:r>
        <w:rPr>
          <w:rFonts w:eastAsia="方正仿宋_GBK"/>
          <w:sz w:val="28"/>
          <w:szCs w:val="28"/>
          <w:highlight w:val="none"/>
          <w:u w:val="single"/>
        </w:rPr>
        <w:t xml:space="preserve">                                             </w:t>
      </w:r>
    </w:p>
    <w:p w14:paraId="17E5DA13">
      <w:pPr>
        <w:spacing w:line="560" w:lineRule="exact"/>
        <w:rPr>
          <w:rFonts w:eastAsia="方正仿宋_GBK"/>
          <w:sz w:val="28"/>
          <w:szCs w:val="28"/>
          <w:highlight w:val="none"/>
        </w:rPr>
      </w:pPr>
      <w:r>
        <w:rPr>
          <w:rFonts w:eastAsia="方正仿宋_GBK"/>
          <w:sz w:val="28"/>
          <w:szCs w:val="28"/>
          <w:highlight w:val="none"/>
        </w:rPr>
        <w:t>________________________________________________________________________________________________________</w:t>
      </w:r>
    </w:p>
    <w:p w14:paraId="23CEA516">
      <w:pPr>
        <w:spacing w:line="560" w:lineRule="exact"/>
        <w:ind w:firstLine="700" w:firstLineChars="250"/>
        <w:rPr>
          <w:rFonts w:eastAsia="方正仿宋_GBK"/>
          <w:sz w:val="28"/>
          <w:szCs w:val="28"/>
          <w:highlight w:val="none"/>
        </w:rPr>
      </w:pPr>
      <w:r>
        <w:rPr>
          <w:rFonts w:hint="eastAsia" w:eastAsia="方正仿宋_GBK"/>
          <w:sz w:val="28"/>
          <w:szCs w:val="28"/>
          <w:highlight w:val="none"/>
        </w:rPr>
        <w:t>你（单位）对本决定有异议的，可以按照《中华人民共和国行政复议法》相关规定，自本通知书收到之日起六十日内向</w:t>
      </w:r>
      <w:r>
        <w:rPr>
          <w:rFonts w:eastAsia="方正仿宋_GBK"/>
          <w:sz w:val="28"/>
          <w:szCs w:val="28"/>
          <w:highlight w:val="none"/>
        </w:rPr>
        <w:t>_______________</w:t>
      </w:r>
      <w:r>
        <w:rPr>
          <w:rFonts w:hint="eastAsia" w:eastAsia="方正仿宋_GBK"/>
          <w:sz w:val="28"/>
          <w:szCs w:val="28"/>
          <w:highlight w:val="none"/>
        </w:rPr>
        <w:t>申请行政复议，也可以按照《中华人民共和国行政诉讼法》相关规定，自知道海关作出不予许可决定之日起</w:t>
      </w:r>
      <w:r>
        <w:rPr>
          <w:rFonts w:eastAsia="方正仿宋_GBK"/>
          <w:sz w:val="28"/>
          <w:szCs w:val="28"/>
          <w:highlight w:val="none"/>
        </w:rPr>
        <w:t>6</w:t>
      </w:r>
      <w:r>
        <w:rPr>
          <w:rFonts w:hint="eastAsia" w:eastAsia="方正仿宋_GBK"/>
          <w:sz w:val="28"/>
          <w:szCs w:val="28"/>
          <w:highlight w:val="none"/>
        </w:rPr>
        <w:t>个月内向</w:t>
      </w:r>
      <w:r>
        <w:rPr>
          <w:rFonts w:eastAsia="方正仿宋_GBK"/>
          <w:sz w:val="28"/>
          <w:szCs w:val="28"/>
          <w:highlight w:val="none"/>
        </w:rPr>
        <w:t>_____________________</w:t>
      </w:r>
      <w:r>
        <w:rPr>
          <w:rFonts w:hint="eastAsia" w:eastAsia="方正仿宋_GBK"/>
          <w:sz w:val="28"/>
          <w:szCs w:val="28"/>
          <w:highlight w:val="none"/>
        </w:rPr>
        <w:t>提起行政诉讼。</w:t>
      </w:r>
    </w:p>
    <w:p w14:paraId="26257058">
      <w:pPr>
        <w:spacing w:line="560" w:lineRule="exact"/>
        <w:ind w:firstLine="560" w:firstLineChars="200"/>
        <w:rPr>
          <w:rFonts w:eastAsia="方正仿宋_GBK"/>
          <w:sz w:val="28"/>
          <w:szCs w:val="28"/>
          <w:highlight w:val="none"/>
        </w:rPr>
      </w:pPr>
    </w:p>
    <w:p w14:paraId="2B6B5840">
      <w:pPr>
        <w:spacing w:line="560" w:lineRule="exact"/>
        <w:ind w:firstLine="560" w:firstLineChars="200"/>
        <w:rPr>
          <w:rFonts w:eastAsia="方正仿宋_GBK"/>
          <w:sz w:val="28"/>
          <w:szCs w:val="28"/>
          <w:highlight w:val="none"/>
        </w:rPr>
      </w:pPr>
    </w:p>
    <w:p w14:paraId="3CED4499">
      <w:pPr>
        <w:spacing w:line="560" w:lineRule="exact"/>
        <w:ind w:firstLine="560" w:firstLineChars="200"/>
        <w:rPr>
          <w:rFonts w:eastAsia="方正仿宋_GBK"/>
          <w:sz w:val="28"/>
          <w:szCs w:val="28"/>
          <w:highlight w:val="none"/>
        </w:rPr>
      </w:pPr>
    </w:p>
    <w:p w14:paraId="6D15211F">
      <w:pPr>
        <w:spacing w:line="560" w:lineRule="exact"/>
        <w:ind w:firstLine="5040" w:firstLineChars="1800"/>
        <w:rPr>
          <w:rFonts w:eastAsia="方正仿宋_GBK"/>
          <w:sz w:val="28"/>
          <w:szCs w:val="28"/>
          <w:highlight w:val="none"/>
        </w:rPr>
      </w:pPr>
      <w:r>
        <w:rPr>
          <w:rFonts w:eastAsia="方正仿宋_GBK"/>
          <w:sz w:val="28"/>
          <w:szCs w:val="28"/>
          <w:highlight w:val="none"/>
        </w:rPr>
        <w:t xml:space="preserve">      </w:t>
      </w:r>
      <w:r>
        <w:rPr>
          <w:rFonts w:hint="eastAsia" w:eastAsia="方正仿宋_GBK"/>
          <w:sz w:val="28"/>
          <w:szCs w:val="28"/>
          <w:highlight w:val="none"/>
        </w:rPr>
        <w:t>（行政印章）</w:t>
      </w:r>
    </w:p>
    <w:p w14:paraId="4A7961F2">
      <w:pPr>
        <w:spacing w:line="560" w:lineRule="exact"/>
        <w:rPr>
          <w:rFonts w:eastAsia="方正仿宋_GBK"/>
          <w:bCs/>
          <w:color w:val="000000"/>
          <w:kern w:val="0"/>
          <w:sz w:val="32"/>
          <w:szCs w:val="32"/>
        </w:rPr>
      </w:pPr>
      <w:r>
        <w:rPr>
          <w:rFonts w:eastAsia="方正仿宋_GBK"/>
          <w:spacing w:val="-6"/>
          <w:sz w:val="32"/>
          <w:szCs w:val="32"/>
          <w:highlight w:val="none"/>
        </w:rPr>
        <w:t xml:space="preserve">                                     </w:t>
      </w:r>
      <w:r>
        <w:rPr>
          <w:rFonts w:hint="eastAsia" w:eastAsia="方正仿宋_GBK"/>
          <w:spacing w:val="-6"/>
          <w:sz w:val="32"/>
          <w:szCs w:val="32"/>
          <w:highlight w:val="none"/>
        </w:rPr>
        <w:t>年</w:t>
      </w:r>
      <w:r>
        <w:rPr>
          <w:rFonts w:eastAsia="方正仿宋_GBK"/>
          <w:spacing w:val="-6"/>
          <w:sz w:val="32"/>
          <w:szCs w:val="32"/>
          <w:highlight w:val="none"/>
        </w:rPr>
        <w:t xml:space="preserve">     </w:t>
      </w:r>
      <w:r>
        <w:rPr>
          <w:rFonts w:hint="eastAsia" w:eastAsia="方正仿宋_GBK"/>
          <w:spacing w:val="-6"/>
          <w:sz w:val="32"/>
          <w:szCs w:val="32"/>
          <w:highlight w:val="none"/>
        </w:rPr>
        <w:t>月</w:t>
      </w:r>
      <w:r>
        <w:rPr>
          <w:rFonts w:eastAsia="方正仿宋_GBK"/>
          <w:spacing w:val="-6"/>
          <w:sz w:val="32"/>
          <w:szCs w:val="32"/>
          <w:highlight w:val="none"/>
        </w:rPr>
        <w:t xml:space="preserve">     </w:t>
      </w:r>
      <w:r>
        <w:rPr>
          <w:rFonts w:hint="eastAsia" w:eastAsia="方正仿宋_GBK"/>
          <w:spacing w:val="-6"/>
          <w:sz w:val="32"/>
          <w:szCs w:val="32"/>
          <w:highlight w:val="none"/>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auto"/>
    <w:pitch w:val="default"/>
    <w:sig w:usb0="00000003" w:usb1="00000000" w:usb2="00000000" w:usb3="00000000" w:csb0="20000001" w:csb1="00000000"/>
    <w:embedRegular r:id="rId1" w:fontKey="{B28D69DC-413F-4A07-A91A-2D79559A66E7}"/>
  </w:font>
  <w:font w:name="方正小标宋_GBK">
    <w:panose1 w:val="02000000000000000000"/>
    <w:charset w:val="86"/>
    <w:family w:val="script"/>
    <w:pitch w:val="default"/>
    <w:sig w:usb0="A00002BF" w:usb1="38CF7CFA" w:usb2="00082016" w:usb3="00000000" w:csb0="00040001" w:csb1="00000000"/>
    <w:embedRegular r:id="rId2" w:fontKey="{DED4DE90-A9F4-47FA-AC39-3AEA5F2A903C}"/>
  </w:font>
  <w:font w:name="方正仿宋_GBK">
    <w:panose1 w:val="02000000000000000000"/>
    <w:charset w:val="86"/>
    <w:family w:val="script"/>
    <w:pitch w:val="default"/>
    <w:sig w:usb0="A00002BF" w:usb1="38CF7CFA" w:usb2="00082016" w:usb3="00000000" w:csb0="00040001" w:csb1="00000000"/>
    <w:embedRegular r:id="rId3" w:fontKey="{3B15825A-B07D-454B-A40D-26A4763B05EE}"/>
  </w:font>
  <w:font w:name="方正黑体_GBK">
    <w:panose1 w:val="02010600010101010101"/>
    <w:charset w:val="86"/>
    <w:family w:val="script"/>
    <w:pitch w:val="default"/>
    <w:sig w:usb0="00000001" w:usb1="080E0000" w:usb2="00000000" w:usb3="00000000" w:csb0="00040000" w:csb1="00000000"/>
    <w:embedRegular r:id="rId4" w:fontKey="{8720E5F6-D591-4EE8-BD4C-D87AE0D7F4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jU5YmZjMDk1ZDYwZmY4NjUwOWE3NjU3NmU1NjY1YTcifQ=="/>
  </w:docVars>
  <w:rsids>
    <w:rsidRoot w:val="00000000"/>
    <w:rsid w:val="004D6899"/>
    <w:rsid w:val="00CD79DA"/>
    <w:rsid w:val="03CC3F79"/>
    <w:rsid w:val="03CF3A69"/>
    <w:rsid w:val="043A5387"/>
    <w:rsid w:val="09A514F4"/>
    <w:rsid w:val="0AB37C41"/>
    <w:rsid w:val="0DB241E0"/>
    <w:rsid w:val="0E356BBF"/>
    <w:rsid w:val="1C0A168B"/>
    <w:rsid w:val="205D622D"/>
    <w:rsid w:val="206E043A"/>
    <w:rsid w:val="21C66054"/>
    <w:rsid w:val="25145328"/>
    <w:rsid w:val="2B8C3E6A"/>
    <w:rsid w:val="2EB711FE"/>
    <w:rsid w:val="330B7D6A"/>
    <w:rsid w:val="362178A5"/>
    <w:rsid w:val="37AB60B8"/>
    <w:rsid w:val="413B5CBF"/>
    <w:rsid w:val="4D534390"/>
    <w:rsid w:val="50D77086"/>
    <w:rsid w:val="515F1555"/>
    <w:rsid w:val="581A7F84"/>
    <w:rsid w:val="58573860"/>
    <w:rsid w:val="5E4915C3"/>
    <w:rsid w:val="5EA92062"/>
    <w:rsid w:val="61E810F3"/>
    <w:rsid w:val="653603C7"/>
    <w:rsid w:val="6A95637C"/>
    <w:rsid w:val="6AC344AB"/>
    <w:rsid w:val="6E95615F"/>
    <w:rsid w:val="795D37C1"/>
    <w:rsid w:val="7CA103C5"/>
    <w:rsid w:val="7D9E2C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黑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样式 1 10 磅"/>
    <w:qFormat/>
    <w:uiPriority w:val="0"/>
    <w:pPr>
      <w:widowControl w:val="0"/>
      <w:jc w:val="both"/>
    </w:pPr>
    <w:rPr>
      <w:rFonts w:ascii="Times New Roman" w:hAnsi="Times New Roman" w:eastAsia="黑体" w:cs="Times New Roman"/>
      <w:kern w:val="2"/>
      <w:sz w:val="21"/>
      <w:szCs w:val="24"/>
      <w:lang w:val="en-US" w:eastAsia="zh-CN" w:bidi="ar-SA"/>
    </w:rPr>
  </w:style>
  <w:style w:type="paragraph" w:styleId="6">
    <w:name w:val="footer"/>
    <w:basedOn w:val="1"/>
    <w:uiPriority w:val="0"/>
    <w:pPr>
      <w:tabs>
        <w:tab w:val="center" w:pos="4153"/>
        <w:tab w:val="right" w:pos="8306"/>
      </w:tabs>
      <w:snapToGrid w:val="0"/>
      <w:jc w:val="left"/>
    </w:pPr>
    <w:rPr>
      <w:rFonts w:ascii="Calibri" w:hAnsi="Calibri" w:eastAsia="宋体" w:cs="Arial"/>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ascii="Calibri" w:hAnsi="Calibri" w:eastAsia="宋体" w:cs="Arial"/>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1ACDEB04-369A-4063-9027-EA7117CD0952}">
  <ds:schemaRefs/>
</ds:datastoreItem>
</file>

<file path=docProps/app.xml><?xml version="1.0" encoding="utf-8"?>
<Properties xmlns="http://schemas.openxmlformats.org/officeDocument/2006/extended-properties" xmlns:vt="http://schemas.openxmlformats.org/officeDocument/2006/docPropsVTypes">
  <Template>Normal.eit</Template>
  <Company>fzhg</Company>
  <Pages>6</Pages>
  <Words>1576</Words>
  <Characters>1909</Characters>
  <Lines>0</Lines>
  <Paragraphs>55</Paragraphs>
  <TotalTime>0</TotalTime>
  <ScaleCrop>false</ScaleCrop>
  <LinksUpToDate>false</LinksUpToDate>
  <CharactersWithSpaces>2046</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2022-12-15T08:32:00Z</dcterms:created>
  <dc:creator>NTKO</dc:creator>
  <cp:lastModifiedBy>许颖</cp:lastModifiedBy>
  <cp:lastPrinted>2023-04-21T06:13:00Z</cp:lastPrinted>
  <dcterms:modified xsi:type="dcterms:W3CDTF">2026-07-06T04:27:06Z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A08C00A229A948088D4A1E560D59D0F7_12</vt:lpwstr>
  </property>
</Properties>
</file>