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jc w:val="center"/>
        <w:rPr>
          <w:b/>
          <w:bCs/>
          <w:sz w:val="32"/>
          <w:szCs w:val="32"/>
        </w:rPr>
      </w:pPr>
      <w:r>
        <w:rPr>
          <w:rFonts w:hint="eastAsia"/>
          <w:b/>
          <w:bCs/>
          <w:sz w:val="32"/>
          <w:szCs w:val="32"/>
          <w:lang w:eastAsia="zh-CN"/>
        </w:rPr>
        <w:t>委托第三方医学检验服务</w:t>
      </w:r>
      <w:r>
        <w:rPr>
          <w:rFonts w:hint="eastAsia"/>
          <w:b/>
          <w:bCs/>
          <w:sz w:val="32"/>
          <w:szCs w:val="32"/>
        </w:rPr>
        <w:t>招标公告</w:t>
      </w:r>
    </w:p>
    <w:p/>
    <w:p>
      <w:pPr>
        <w:keepNext w:val="0"/>
        <w:keepLines w:val="0"/>
        <w:pageBreakBefore w:val="0"/>
        <w:widowControl w:val="0"/>
        <w:kinsoku/>
        <w:wordWrap/>
        <w:overflowPunct/>
        <w:topLinePunct w:val="0"/>
        <w:autoSpaceDE/>
        <w:autoSpaceDN/>
        <w:bidi w:val="0"/>
        <w:adjustRightInd/>
        <w:snapToGrid/>
        <w:spacing w:line="312" w:lineRule="auto"/>
        <w:textAlignment w:val="auto"/>
        <w:rPr>
          <w:b/>
          <w:bCs/>
          <w:sz w:val="24"/>
          <w:szCs w:val="24"/>
        </w:rPr>
      </w:pPr>
      <w:r>
        <w:rPr>
          <w:b/>
          <w:bCs/>
          <w:sz w:val="24"/>
          <w:szCs w:val="24"/>
        </w:rPr>
        <w:t>项目概况</w:t>
      </w:r>
    </w:p>
    <w:p>
      <w:pPr>
        <w:keepNext w:val="0"/>
        <w:keepLines w:val="0"/>
        <w:pageBreakBefore w:val="0"/>
        <w:widowControl w:val="0"/>
        <w:kinsoku/>
        <w:wordWrap/>
        <w:overflowPunct/>
        <w:topLinePunct w:val="0"/>
        <w:autoSpaceDE/>
        <w:autoSpaceDN/>
        <w:bidi w:val="0"/>
        <w:adjustRightInd/>
        <w:snapToGrid/>
        <w:spacing w:line="312" w:lineRule="auto"/>
        <w:ind w:firstLineChars="200" w:firstLine="480"/>
        <w:textAlignment w:val="auto"/>
        <w:rPr>
          <w:sz w:val="24"/>
          <w:szCs w:val="24"/>
        </w:rPr>
      </w:pPr>
      <w:r>
        <w:rPr>
          <w:rFonts w:hint="eastAsia"/>
          <w:sz w:val="24"/>
          <w:szCs w:val="24"/>
          <w:lang w:val="en-US" w:eastAsia="zh-CN"/>
        </w:rPr>
        <w:t>委托第三方医学检验服务 招标项目的潜在投标人应在福州市鼓楼区华林路201号华林大厦10层福建中实招标有限公司获取招标文件，并于2026年11月9日14点30分（北京时间）前递交投标文件。</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b/>
          <w:bCs/>
          <w:sz w:val="24"/>
          <w:szCs w:val="24"/>
        </w:rPr>
      </w:pPr>
      <w:r>
        <w:rPr>
          <w:rFonts w:hint="eastAsia"/>
          <w:b/>
          <w:bCs/>
          <w:sz w:val="24"/>
          <w:szCs w:val="24"/>
        </w:rPr>
        <w:t>一、项目基本情况</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eastAsia="宋体" w:hint="eastAsia"/>
          <w:sz w:val="24"/>
          <w:szCs w:val="24"/>
          <w:lang w:eastAsia="zh-CN"/>
        </w:rPr>
      </w:pPr>
      <w:r>
        <w:rPr>
          <w:rFonts w:hint="eastAsia"/>
          <w:sz w:val="24"/>
          <w:szCs w:val="24"/>
        </w:rPr>
        <w:t>项目编号：</w:t>
      </w:r>
      <w:r>
        <w:rPr>
          <w:rFonts w:hint="eastAsia"/>
          <w:sz w:val="24"/>
          <w:szCs w:val="24"/>
          <w:lang w:eastAsia="zh-CN"/>
        </w:rPr>
        <w:t>2026-FZSG352-1</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sz w:val="24"/>
          <w:szCs w:val="24"/>
          <w:lang w:eastAsia="zh-CN"/>
        </w:rPr>
      </w:pPr>
      <w:r>
        <w:rPr>
          <w:rFonts w:hint="eastAsia"/>
          <w:sz w:val="24"/>
          <w:szCs w:val="24"/>
        </w:rPr>
        <w:t>项目</w:t>
      </w:r>
      <w:r>
        <w:rPr>
          <w:rFonts w:hint="eastAsia"/>
          <w:sz w:val="24"/>
          <w:szCs w:val="24"/>
          <w:lang w:eastAsia="zh-CN"/>
        </w:rPr>
        <w:t>名称：委托第三方医学检验服务</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sz w:val="24"/>
          <w:szCs w:val="24"/>
          <w:lang w:eastAsia="zh-CN"/>
        </w:rPr>
      </w:pPr>
      <w:r>
        <w:rPr>
          <w:rFonts w:hint="eastAsia"/>
          <w:sz w:val="24"/>
          <w:szCs w:val="24"/>
          <w:lang w:eastAsia="zh-CN"/>
        </w:rPr>
        <w:t>预算金额：</w:t>
      </w:r>
      <w:r>
        <w:rPr>
          <w:rFonts w:hint="eastAsia"/>
          <w:sz w:val="24"/>
          <w:szCs w:val="24"/>
          <w:lang w:val="en-US" w:eastAsia="zh-CN"/>
        </w:rPr>
        <w:t>66.9140万元</w:t>
      </w:r>
      <w:r>
        <w:rPr>
          <w:rFonts w:hint="eastAsia"/>
          <w:sz w:val="24"/>
          <w:szCs w:val="24"/>
          <w:lang w:eastAsia="zh-CN"/>
        </w:rPr>
        <w:t>（人民币）</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sz w:val="24"/>
          <w:szCs w:val="24"/>
          <w:lang w:eastAsia="zh-CN"/>
        </w:rPr>
      </w:pPr>
      <w:r>
        <w:rPr>
          <w:rFonts w:hint="eastAsia"/>
          <w:sz w:val="24"/>
          <w:szCs w:val="24"/>
          <w:lang w:eastAsia="zh-CN"/>
        </w:rPr>
        <w:t>最高限价（如有）：</w:t>
      </w:r>
      <w:r>
        <w:rPr>
          <w:rFonts w:hint="eastAsia"/>
          <w:sz w:val="24"/>
          <w:szCs w:val="24"/>
          <w:lang w:val="en-US" w:eastAsia="zh-CN"/>
        </w:rPr>
        <w:t>66.9140</w:t>
      </w:r>
      <w:r>
        <w:rPr>
          <w:rFonts w:hint="eastAsia"/>
          <w:sz w:val="24"/>
          <w:szCs w:val="24"/>
          <w:lang w:eastAsia="zh-CN"/>
        </w:rPr>
        <w:t xml:space="preserve"> 万元（人民币）</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sz w:val="24"/>
          <w:szCs w:val="24"/>
        </w:rPr>
      </w:pPr>
      <w:r>
        <w:rPr>
          <w:rFonts w:hint="eastAsia"/>
          <w:sz w:val="24"/>
          <w:szCs w:val="24"/>
          <w:lang w:eastAsia="zh-CN"/>
        </w:rPr>
        <w:t>采购需求：委托第三方医学检验服务</w:t>
      </w:r>
      <w:r>
        <w:rPr>
          <w:rFonts w:hint="eastAsia"/>
          <w:sz w:val="24"/>
          <w:szCs w:val="24"/>
        </w:rPr>
        <w:t>，具体详见</w:t>
      </w:r>
      <w:r>
        <w:rPr>
          <w:rFonts w:hint="eastAsia"/>
          <w:sz w:val="24"/>
          <w:szCs w:val="24"/>
          <w:lang w:val="en-US" w:eastAsia="zh-CN"/>
        </w:rPr>
        <w:t>招标</w:t>
      </w:r>
      <w:r>
        <w:rPr>
          <w:rFonts w:hint="eastAsia"/>
          <w:sz w:val="24"/>
          <w:szCs w:val="24"/>
        </w:rPr>
        <w:t>文件。</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sz w:val="24"/>
          <w:szCs w:val="24"/>
        </w:rPr>
      </w:pPr>
      <w:r>
        <w:rPr>
          <w:rFonts w:hint="eastAsia"/>
          <w:sz w:val="24"/>
          <w:szCs w:val="24"/>
        </w:rPr>
        <w:t>合同履行期限：详见招标文件</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sz w:val="24"/>
          <w:szCs w:val="24"/>
        </w:rPr>
      </w:pPr>
      <w:r>
        <w:rPr>
          <w:rFonts w:hint="eastAsia"/>
          <w:sz w:val="24"/>
          <w:szCs w:val="24"/>
        </w:rPr>
        <w:t>本项目( 不接受 )联合体投标。</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b/>
          <w:bCs/>
          <w:sz w:val="24"/>
          <w:szCs w:val="24"/>
        </w:rPr>
      </w:pPr>
      <w:r>
        <w:rPr>
          <w:rFonts w:hint="eastAsia"/>
          <w:b/>
          <w:bCs/>
          <w:sz w:val="24"/>
          <w:szCs w:val="24"/>
        </w:rPr>
        <w:t>二、申请人的资格要求：</w:t>
      </w:r>
    </w:p>
    <w:p>
      <w:pPr>
        <w:keepNext w:val="0"/>
        <w:keepLines w:val="0"/>
        <w:pageBreakBefore w:val="0"/>
        <w:widowControl w:val="0"/>
        <w:kinsoku/>
        <w:wordWrap/>
        <w:overflowPunct/>
        <w:topLinePunct w:val="0"/>
        <w:autoSpaceDE/>
        <w:autoSpaceDN/>
        <w:bidi w:val="0"/>
        <w:adjustRightInd/>
        <w:snapToGrid/>
        <w:spacing w:line="312" w:lineRule="auto"/>
        <w:ind w:firstLineChars="200" w:firstLine="480"/>
        <w:textAlignment w:val="auto"/>
        <w:rPr>
          <w:rFonts w:hint="eastAsia"/>
          <w:sz w:val="24"/>
          <w:szCs w:val="24"/>
        </w:rPr>
      </w:pPr>
      <w:r>
        <w:rPr>
          <w:rFonts w:hint="eastAsia"/>
          <w:sz w:val="24"/>
          <w:szCs w:val="24"/>
        </w:rPr>
        <w:t>1.满足《中华人民共和国政府采购法》第二十二条规定；</w:t>
      </w:r>
    </w:p>
    <w:p>
      <w:pPr>
        <w:keepNext w:val="0"/>
        <w:keepLines w:val="0"/>
        <w:pageBreakBefore w:val="0"/>
        <w:widowControl w:val="0"/>
        <w:kinsoku/>
        <w:wordWrap/>
        <w:overflowPunct/>
        <w:topLinePunct w:val="0"/>
        <w:autoSpaceDE/>
        <w:autoSpaceDN/>
        <w:bidi w:val="0"/>
        <w:adjustRightInd/>
        <w:snapToGrid/>
        <w:spacing w:line="312" w:lineRule="auto"/>
        <w:ind w:firstLineChars="200" w:firstLine="480"/>
        <w:textAlignment w:val="auto"/>
        <w:rPr>
          <w:rFonts w:hint="eastAsia"/>
          <w:sz w:val="24"/>
          <w:szCs w:val="24"/>
        </w:rPr>
      </w:pPr>
      <w:r>
        <w:rPr>
          <w:rFonts w:hint="eastAsia"/>
          <w:sz w:val="24"/>
          <w:szCs w:val="24"/>
        </w:rPr>
        <w:t>2.落实政府采购政策需满足的资格要求：无</w:t>
      </w:r>
    </w:p>
    <w:p>
      <w:pPr>
        <w:keepNext w:val="0"/>
        <w:keepLines w:val="0"/>
        <w:pageBreakBefore w:val="0"/>
        <w:widowControl w:val="0"/>
        <w:kinsoku/>
        <w:wordWrap/>
        <w:overflowPunct/>
        <w:topLinePunct w:val="0"/>
        <w:autoSpaceDE/>
        <w:autoSpaceDN/>
        <w:bidi w:val="0"/>
        <w:adjustRightInd/>
        <w:snapToGrid/>
        <w:spacing w:line="312" w:lineRule="auto"/>
        <w:ind w:firstLineChars="200" w:firstLine="480"/>
        <w:textAlignment w:val="auto"/>
        <w:rPr>
          <w:rFonts w:hint="eastAsia"/>
          <w:sz w:val="24"/>
          <w:szCs w:val="24"/>
        </w:rPr>
      </w:pPr>
      <w:r>
        <w:rPr>
          <w:rFonts w:hint="eastAsia"/>
          <w:sz w:val="24"/>
          <w:szCs w:val="24"/>
        </w:rPr>
        <w:t>3.本项目的特定资格要求：</w:t>
      </w:r>
    </w:p>
    <w:p>
      <w:pPr>
        <w:keepNext w:val="0"/>
        <w:keepLines w:val="0"/>
        <w:pageBreakBefore w:val="0"/>
        <w:widowControl w:val="0"/>
        <w:kinsoku/>
        <w:wordWrap/>
        <w:overflowPunct/>
        <w:topLinePunct w:val="0"/>
        <w:autoSpaceDE/>
        <w:autoSpaceDN/>
        <w:bidi w:val="0"/>
        <w:adjustRightInd/>
        <w:snapToGrid w:val="0"/>
        <w:spacing w:line="276" w:lineRule="auto"/>
        <w:ind w:firstLineChars="200" w:firstLine="480"/>
        <w:textAlignment w:val="auto"/>
        <w:rPr>
          <w:rFonts w:ascii="宋体" w:eastAsia="宋体" w:cs="宋体"/>
          <w:color w:val="auto"/>
          <w:sz w:val="24"/>
        </w:rPr>
      </w:pPr>
      <w:r>
        <w:rPr>
          <w:rFonts w:ascii="宋体" w:eastAsia="宋体" w:cs="宋体"/>
          <w:color w:val="auto"/>
          <w:sz w:val="24"/>
        </w:rPr>
        <w:t>3.1.1</w:t>
      </w:r>
      <w:r>
        <w:rPr>
          <w:rFonts w:ascii="宋体" w:cs="宋体"/>
          <w:color w:val="auto"/>
          <w:sz w:val="24"/>
        </w:rPr>
        <w:t>单位授权书：</w:t>
      </w:r>
    </w:p>
    <w:p>
      <w:pPr>
        <w:keepNext w:val="0"/>
        <w:keepLines w:val="0"/>
        <w:pageBreakBefore w:val="0"/>
        <w:widowControl w:val="0"/>
        <w:kinsoku/>
        <w:wordWrap/>
        <w:overflowPunct/>
        <w:topLinePunct w:val="0"/>
        <w:autoSpaceDE/>
        <w:autoSpaceDN/>
        <w:bidi w:val="0"/>
        <w:adjustRightInd/>
        <w:snapToGrid w:val="0"/>
        <w:spacing w:line="276" w:lineRule="auto"/>
        <w:ind w:firstLineChars="200" w:firstLine="480"/>
        <w:textAlignment w:val="auto"/>
        <w:rPr>
          <w:rFonts w:ascii="宋体" w:eastAsia="宋体" w:cs="宋体"/>
          <w:color w:val="auto"/>
          <w:sz w:val="24"/>
        </w:rPr>
      </w:pPr>
      <w:r>
        <w:rPr>
          <w:rFonts w:ascii="宋体" w:cs="宋体"/>
          <w:color w:val="auto"/>
          <w:sz w:val="24"/>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p>
      <w:pPr>
        <w:keepNext w:val="0"/>
        <w:keepLines w:val="0"/>
        <w:pageBreakBefore w:val="0"/>
        <w:widowControl w:val="0"/>
        <w:kinsoku/>
        <w:wordWrap/>
        <w:overflowPunct/>
        <w:topLinePunct w:val="0"/>
        <w:autoSpaceDE/>
        <w:autoSpaceDN/>
        <w:bidi w:val="0"/>
        <w:adjustRightInd/>
        <w:snapToGrid w:val="0"/>
        <w:spacing w:line="276" w:lineRule="auto"/>
        <w:ind w:firstLineChars="200" w:firstLine="480"/>
        <w:textAlignment w:val="auto"/>
        <w:rPr>
          <w:rFonts w:ascii="宋体" w:eastAsia="宋体" w:cs="宋体"/>
          <w:color w:val="auto"/>
          <w:sz w:val="24"/>
        </w:rPr>
      </w:pPr>
      <w:r>
        <w:rPr>
          <w:rFonts w:ascii="宋体" w:eastAsia="宋体" w:cs="宋体"/>
          <w:color w:val="auto"/>
          <w:sz w:val="24"/>
        </w:rPr>
        <w:t>3.1.2</w:t>
      </w:r>
      <w:r>
        <w:rPr>
          <w:rFonts w:ascii="宋体" w:cs="宋体"/>
          <w:color w:val="auto"/>
          <w:sz w:val="24"/>
        </w:rPr>
        <w:t>营业执照等证明文件：</w:t>
      </w:r>
    </w:p>
    <w:p>
      <w:pPr>
        <w:keepNext w:val="0"/>
        <w:keepLines w:val="0"/>
        <w:pageBreakBefore w:val="0"/>
        <w:widowControl w:val="0"/>
        <w:kinsoku/>
        <w:wordWrap/>
        <w:overflowPunct/>
        <w:topLinePunct w:val="0"/>
        <w:autoSpaceDE/>
        <w:autoSpaceDN/>
        <w:bidi w:val="0"/>
        <w:adjustRightInd/>
        <w:snapToGrid w:val="0"/>
        <w:spacing w:line="276" w:lineRule="auto"/>
        <w:ind w:firstLineChars="200" w:firstLine="480"/>
        <w:textAlignment w:val="auto"/>
        <w:rPr>
          <w:rFonts w:ascii="宋体" w:eastAsia="宋体" w:cs="宋体"/>
          <w:color w:val="auto"/>
          <w:sz w:val="24"/>
        </w:rPr>
      </w:pPr>
      <w:r>
        <w:rPr>
          <w:rFonts w:ascii="宋体" w:cs="宋体"/>
          <w:color w:val="auto"/>
          <w:sz w:val="24"/>
        </w:rPr>
        <w:t>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pPr>
        <w:keepNext w:val="0"/>
        <w:keepLines w:val="0"/>
        <w:pageBreakBefore w:val="0"/>
        <w:widowControl w:val="0"/>
        <w:kinsoku/>
        <w:wordWrap/>
        <w:overflowPunct/>
        <w:topLinePunct w:val="0"/>
        <w:autoSpaceDE/>
        <w:autoSpaceDN/>
        <w:bidi w:val="0"/>
        <w:adjustRightInd/>
        <w:snapToGrid w:val="0"/>
        <w:spacing w:line="276" w:lineRule="auto"/>
        <w:ind w:firstLineChars="200" w:firstLine="480"/>
        <w:textAlignment w:val="auto"/>
        <w:rPr>
          <w:rFonts w:ascii="宋体" w:eastAsia="宋体" w:cs="宋体"/>
          <w:color w:val="auto"/>
          <w:sz w:val="24"/>
        </w:rPr>
      </w:pPr>
      <w:r>
        <w:rPr>
          <w:rFonts w:ascii="宋体" w:eastAsia="宋体" w:cs="宋体"/>
          <w:color w:val="auto"/>
          <w:sz w:val="24"/>
        </w:rPr>
        <w:t>3.1.3</w:t>
      </w:r>
      <w:r>
        <w:rPr>
          <w:rFonts w:ascii="宋体" w:cs="宋体"/>
          <w:color w:val="auto"/>
          <w:sz w:val="24"/>
        </w:rPr>
        <w:t>提供财务状况报告</w:t>
      </w:r>
      <w:r>
        <w:rPr>
          <w:rFonts w:ascii="宋体" w:eastAsia="宋体" w:cs="宋体"/>
          <w:color w:val="auto"/>
          <w:sz w:val="24"/>
        </w:rPr>
        <w:t>(</w:t>
      </w:r>
      <w:r>
        <w:rPr>
          <w:rFonts w:ascii="宋体" w:cs="宋体"/>
          <w:color w:val="auto"/>
          <w:sz w:val="24"/>
        </w:rPr>
        <w:t>财务报告、或资信证明）：</w:t>
      </w:r>
    </w:p>
    <w:p>
      <w:pPr>
        <w:keepNext w:val="0"/>
        <w:keepLines w:val="0"/>
        <w:pageBreakBefore w:val="0"/>
        <w:widowControl w:val="0"/>
        <w:kinsoku/>
        <w:wordWrap/>
        <w:overflowPunct/>
        <w:topLinePunct w:val="0"/>
        <w:autoSpaceDE/>
        <w:autoSpaceDN/>
        <w:bidi w:val="0"/>
        <w:adjustRightInd/>
        <w:snapToGrid w:val="0"/>
        <w:spacing w:line="276" w:lineRule="auto"/>
        <w:ind w:firstLineChars="200" w:firstLine="480"/>
        <w:textAlignment w:val="auto"/>
        <w:rPr>
          <w:rFonts w:ascii="宋体" w:eastAsia="宋体" w:cs="宋体"/>
          <w:color w:val="auto"/>
          <w:sz w:val="24"/>
        </w:rPr>
      </w:pPr>
      <w:r>
        <w:rPr>
          <w:rFonts w:ascii="宋体" w:cs="宋体"/>
          <w:color w:val="auto"/>
          <w:sz w:val="24"/>
        </w:rPr>
        <w:t>①投标人提供的财务报告复印件（成立年限按照投标截止时间推算）应符合下列规定：</w:t>
      </w:r>
      <w:r>
        <w:rPr>
          <w:rFonts w:ascii="宋体" w:eastAsia="宋体" w:cs="宋体"/>
          <w:color w:val="auto"/>
          <w:sz w:val="24"/>
        </w:rPr>
        <w:t>a.</w:t>
      </w:r>
      <w:r>
        <w:rPr>
          <w:rFonts w:ascii="宋体" w:cs="宋体"/>
          <w:color w:val="auto"/>
          <w:sz w:val="24"/>
        </w:rPr>
        <w:t>成立年限满</w:t>
      </w:r>
      <w:r>
        <w:rPr>
          <w:rFonts w:ascii="宋体" w:eastAsia="宋体" w:cs="宋体"/>
          <w:color w:val="auto"/>
          <w:sz w:val="24"/>
        </w:rPr>
        <w:t>1</w:t>
      </w:r>
      <w:r>
        <w:rPr>
          <w:rFonts w:ascii="宋体" w:cs="宋体"/>
          <w:color w:val="auto"/>
          <w:sz w:val="24"/>
        </w:rPr>
        <w:t>年及以上的投标人，提供经审计的上一年度的年度财务报告。</w:t>
      </w:r>
      <w:r>
        <w:rPr>
          <w:rFonts w:ascii="宋体" w:eastAsia="宋体" w:cs="宋体"/>
          <w:color w:val="auto"/>
          <w:sz w:val="24"/>
        </w:rPr>
        <w:t>b.</w:t>
      </w:r>
      <w:r>
        <w:rPr>
          <w:rFonts w:ascii="宋体" w:cs="宋体"/>
          <w:color w:val="auto"/>
          <w:sz w:val="24"/>
        </w:rPr>
        <w:t>成立年限满半年但不足</w:t>
      </w:r>
      <w:r>
        <w:rPr>
          <w:rFonts w:ascii="宋体" w:eastAsia="宋体" w:cs="宋体"/>
          <w:color w:val="auto"/>
          <w:sz w:val="24"/>
        </w:rPr>
        <w:t>1</w:t>
      </w:r>
      <w:r>
        <w:rPr>
          <w:rFonts w:ascii="宋体" w:cs="宋体"/>
          <w:color w:val="auto"/>
          <w:sz w:val="24"/>
        </w:rPr>
        <w:t>年的投标人，提供该半年度中任一季度的季度财务报告或该半年度的半年度财务报告。</w:t>
      </w:r>
      <w:r>
        <w:rPr>
          <w:rFonts w:ascii="宋体" w:eastAsia="宋体" w:cs="宋体"/>
          <w:color w:val="auto"/>
          <w:sz w:val="24"/>
        </w:rPr>
        <w:t>c.</w:t>
      </w:r>
      <w:r>
        <w:rPr>
          <w:rFonts w:ascii="宋体" w:cs="宋体"/>
          <w:color w:val="auto"/>
          <w:sz w:val="24"/>
        </w:rPr>
        <w:t>无法按照以上</w:t>
      </w:r>
      <w:r>
        <w:rPr>
          <w:rFonts w:ascii="宋体" w:eastAsia="宋体" w:cs="宋体"/>
          <w:color w:val="auto"/>
          <w:sz w:val="24"/>
        </w:rPr>
        <w:t>a</w:t>
      </w:r>
      <w:r>
        <w:rPr>
          <w:rFonts w:ascii="宋体" w:cs="宋体"/>
          <w:color w:val="auto"/>
          <w:sz w:val="24"/>
        </w:rPr>
        <w:t>、</w:t>
      </w:r>
      <w:r>
        <w:rPr>
          <w:rFonts w:ascii="宋体" w:eastAsia="宋体" w:cs="宋体"/>
          <w:color w:val="auto"/>
          <w:sz w:val="24"/>
        </w:rPr>
        <w:t>b</w:t>
      </w:r>
      <w:r>
        <w:rPr>
          <w:rFonts w:ascii="宋体" w:cs="宋体"/>
          <w:color w:val="auto"/>
          <w:sz w:val="24"/>
        </w:rPr>
        <w:t>项规定提供财务报告复印件的投标人（包括但不限于：成立年限满</w:t>
      </w:r>
      <w:r>
        <w:rPr>
          <w:rFonts w:ascii="宋体" w:eastAsia="宋体" w:cs="宋体"/>
          <w:color w:val="auto"/>
          <w:sz w:val="24"/>
        </w:rPr>
        <w:t>1</w:t>
      </w:r>
      <w:r>
        <w:rPr>
          <w:rFonts w:ascii="宋体" w:cs="宋体"/>
          <w:color w:val="auto"/>
          <w:sz w:val="24"/>
        </w:rPr>
        <w:t>年及以上的投标人、成立年限满半年但不足</w:t>
      </w:r>
      <w:r>
        <w:rPr>
          <w:rFonts w:ascii="宋体" w:eastAsia="宋体" w:cs="宋体"/>
          <w:color w:val="auto"/>
          <w:sz w:val="24"/>
        </w:rPr>
        <w:t>1</w:t>
      </w:r>
      <w:r>
        <w:rPr>
          <w:rFonts w:ascii="宋体" w:cs="宋体"/>
          <w:color w:val="auto"/>
          <w:sz w:val="24"/>
        </w:rPr>
        <w:t>年的投标人、成立年限不足半年的投标人），应选择提供资信证明复印件</w:t>
      </w:r>
      <w:r>
        <w:rPr>
          <w:rFonts w:ascii="宋体" w:eastAsia="宋体" w:cs="宋体"/>
          <w:color w:val="auto"/>
          <w:sz w:val="24"/>
        </w:rPr>
        <w:t>(</w:t>
      </w:r>
      <w:r>
        <w:rPr>
          <w:rFonts w:ascii="宋体" w:cs="宋体"/>
          <w:b/>
          <w:bCs/>
          <w:color w:val="auto"/>
          <w:sz w:val="24"/>
        </w:rPr>
        <w:t>若投标人提供注明“复印件无效”或“复印无效”的证明材料，招标文件未要求投标人提供原件的，投标人提供原件、复印件（含扫描件）均视为满足招标文件要求。</w:t>
      </w:r>
      <w:r>
        <w:rPr>
          <w:rFonts w:ascii="宋体" w:eastAsia="宋体" w:cs="宋体"/>
          <w:color w:val="auto"/>
          <w:sz w:val="24"/>
        </w:rPr>
        <w:t>)</w:t>
      </w:r>
      <w:r>
        <w:rPr>
          <w:rFonts w:ascii="宋体" w:cs="宋体"/>
          <w:color w:val="auto"/>
          <w:sz w:val="24"/>
        </w:rPr>
        <w:t>。</w:t>
      </w:r>
    </w:p>
    <w:p>
      <w:pPr>
        <w:keepNext w:val="0"/>
        <w:keepLines w:val="0"/>
        <w:pageBreakBefore w:val="0"/>
        <w:widowControl w:val="0"/>
        <w:kinsoku/>
        <w:wordWrap/>
        <w:overflowPunct/>
        <w:topLinePunct w:val="0"/>
        <w:autoSpaceDE/>
        <w:autoSpaceDN/>
        <w:bidi w:val="0"/>
        <w:adjustRightInd/>
        <w:snapToGrid w:val="0"/>
        <w:spacing w:line="276" w:lineRule="auto"/>
        <w:ind w:firstLineChars="200" w:firstLine="480"/>
        <w:textAlignment w:val="auto"/>
        <w:rPr>
          <w:rFonts w:ascii="宋体" w:eastAsia="宋体" w:cs="宋体"/>
          <w:color w:val="auto"/>
          <w:sz w:val="24"/>
        </w:rPr>
      </w:pPr>
      <w:r>
        <w:rPr>
          <w:rFonts w:ascii="宋体" w:eastAsia="宋体" w:cs="宋体"/>
          <w:color w:val="auto"/>
          <w:sz w:val="24"/>
        </w:rPr>
        <w:t>3.1.4</w:t>
      </w:r>
      <w:r>
        <w:rPr>
          <w:rFonts w:ascii="宋体" w:cs="宋体"/>
          <w:color w:val="auto"/>
          <w:sz w:val="24"/>
        </w:rPr>
        <w:t>依法缴纳税收证明材料：</w:t>
      </w:r>
    </w:p>
    <w:p>
      <w:pPr>
        <w:keepNext w:val="0"/>
        <w:keepLines w:val="0"/>
        <w:pageBreakBefore w:val="0"/>
        <w:widowControl w:val="0"/>
        <w:kinsoku/>
        <w:wordWrap/>
        <w:overflowPunct/>
        <w:topLinePunct w:val="0"/>
        <w:autoSpaceDE/>
        <w:autoSpaceDN/>
        <w:bidi w:val="0"/>
        <w:adjustRightInd/>
        <w:snapToGrid w:val="0"/>
        <w:spacing w:line="276" w:lineRule="auto"/>
        <w:ind w:firstLineChars="200" w:firstLine="480"/>
        <w:textAlignment w:val="auto"/>
        <w:rPr>
          <w:rFonts w:ascii="宋体" w:eastAsia="宋体" w:cs="宋体"/>
          <w:color w:val="auto"/>
          <w:sz w:val="24"/>
        </w:rPr>
      </w:pPr>
      <w:r>
        <w:rPr>
          <w:rFonts w:ascii="宋体" w:cs="宋体"/>
          <w:color w:val="auto"/>
          <w:sz w:val="24"/>
        </w:rPr>
        <w:t>①投标人提供的税收缴纳凭据复印件应符合下列规定：</w:t>
      </w:r>
      <w:r>
        <w:rPr>
          <w:rFonts w:ascii="宋体" w:eastAsia="宋体" w:cs="宋体"/>
          <w:color w:val="auto"/>
          <w:sz w:val="24"/>
        </w:rPr>
        <w:t>a.</w:t>
      </w:r>
      <w:r>
        <w:rPr>
          <w:rFonts w:ascii="宋体" w:cs="宋体"/>
          <w:color w:val="auto"/>
          <w:sz w:val="24"/>
        </w:rPr>
        <w:t>投标截止时间前（不含投标截止时间的当月）已依法缴纳税收的投标人，提供投标截止时间前六个月（不含投标截止时间的当月）中任一月份的税收缴纳凭据复印件。</w:t>
      </w:r>
      <w:r>
        <w:rPr>
          <w:rFonts w:ascii="宋体" w:eastAsia="宋体" w:cs="宋体"/>
          <w:color w:val="auto"/>
          <w:sz w:val="24"/>
        </w:rPr>
        <w:t>b.</w:t>
      </w:r>
      <w:r>
        <w:rPr>
          <w:rFonts w:ascii="宋体" w:cs="宋体"/>
          <w:color w:val="auto"/>
          <w:sz w:val="24"/>
        </w:rPr>
        <w:t>投标截止时间的当月成立的投标人，视同满足本项资格条件要求。</w:t>
      </w:r>
      <w:r>
        <w:rPr>
          <w:rFonts w:ascii="宋体" w:eastAsia="宋体" w:cs="宋体"/>
          <w:color w:val="auto"/>
          <w:sz w:val="24"/>
        </w:rPr>
        <w:t>c.</w:t>
      </w:r>
      <w:r>
        <w:rPr>
          <w:rFonts w:ascii="宋体" w:cs="宋体"/>
          <w:color w:val="auto"/>
          <w:sz w:val="24"/>
        </w:rPr>
        <w:t>若为依法免税范围的投标人，提供依法免税证明材料的，视同满足本项资格条件要求。</w:t>
      </w:r>
    </w:p>
    <w:p>
      <w:pPr>
        <w:keepNext w:val="0"/>
        <w:keepLines w:val="0"/>
        <w:pageBreakBefore w:val="0"/>
        <w:widowControl w:val="0"/>
        <w:kinsoku/>
        <w:wordWrap/>
        <w:overflowPunct/>
        <w:topLinePunct w:val="0"/>
        <w:autoSpaceDE/>
        <w:autoSpaceDN/>
        <w:bidi w:val="0"/>
        <w:adjustRightInd/>
        <w:snapToGrid w:val="0"/>
        <w:spacing w:line="276" w:lineRule="auto"/>
        <w:ind w:firstLineChars="200" w:firstLine="480"/>
        <w:textAlignment w:val="auto"/>
        <w:rPr>
          <w:rFonts w:ascii="宋体" w:eastAsia="宋体" w:cs="宋体"/>
          <w:color w:val="auto"/>
          <w:sz w:val="24"/>
        </w:rPr>
      </w:pPr>
      <w:r>
        <w:rPr>
          <w:rFonts w:ascii="宋体" w:eastAsia="宋体" w:cs="宋体"/>
          <w:color w:val="auto"/>
          <w:sz w:val="24"/>
        </w:rPr>
        <w:t>3.1.5</w:t>
      </w:r>
      <w:r>
        <w:rPr>
          <w:rFonts w:ascii="宋体" w:cs="宋体"/>
          <w:color w:val="auto"/>
          <w:sz w:val="24"/>
        </w:rPr>
        <w:t>依法缴纳社会保障资金证明材料：</w:t>
      </w:r>
    </w:p>
    <w:p>
      <w:pPr>
        <w:keepNext w:val="0"/>
        <w:keepLines w:val="0"/>
        <w:pageBreakBefore w:val="0"/>
        <w:widowControl w:val="0"/>
        <w:kinsoku/>
        <w:wordWrap/>
        <w:overflowPunct/>
        <w:topLinePunct w:val="0"/>
        <w:autoSpaceDE/>
        <w:autoSpaceDN/>
        <w:bidi w:val="0"/>
        <w:adjustRightInd/>
        <w:snapToGrid w:val="0"/>
        <w:spacing w:line="276" w:lineRule="auto"/>
        <w:ind w:firstLineChars="200" w:firstLine="480"/>
        <w:textAlignment w:val="auto"/>
        <w:rPr>
          <w:rFonts w:ascii="宋体" w:eastAsia="宋体" w:cs="宋体"/>
          <w:color w:val="auto"/>
          <w:sz w:val="24"/>
        </w:rPr>
      </w:pPr>
      <w:r>
        <w:rPr>
          <w:rFonts w:ascii="宋体" w:cs="宋体"/>
          <w:color w:val="auto"/>
          <w:sz w:val="24"/>
        </w:rPr>
        <w:t>①投标人提供的社会保障资金缴纳凭据复印件应符合下列规定：</w:t>
      </w:r>
      <w:r>
        <w:rPr>
          <w:rFonts w:ascii="宋体" w:eastAsia="宋体" w:cs="宋体"/>
          <w:color w:val="auto"/>
          <w:sz w:val="24"/>
        </w:rPr>
        <w:t>a.</w:t>
      </w:r>
      <w:r>
        <w:rPr>
          <w:rFonts w:ascii="宋体" w:cs="宋体"/>
          <w:color w:val="auto"/>
          <w:sz w:val="24"/>
        </w:rPr>
        <w:t>投标截止时间前（不含投标截止时间的当月）已依法缴纳社会保障资金的投标人，提供投标截止时间前六个月（不含投标截止时间的当月）中任一月份的社会保障资金缴纳凭据复印件。</w:t>
      </w:r>
      <w:r>
        <w:rPr>
          <w:rFonts w:ascii="宋体" w:eastAsia="宋体" w:cs="宋体"/>
          <w:color w:val="auto"/>
          <w:sz w:val="24"/>
        </w:rPr>
        <w:t>b.</w:t>
      </w:r>
      <w:r>
        <w:rPr>
          <w:rFonts w:ascii="宋体" w:cs="宋体"/>
          <w:color w:val="auto"/>
          <w:sz w:val="24"/>
        </w:rPr>
        <w:t>投标截止时间的当月成立的投标人，视同满足本项资格条件要求。</w:t>
      </w:r>
      <w:r>
        <w:rPr>
          <w:rFonts w:ascii="宋体" w:eastAsia="宋体" w:cs="宋体"/>
          <w:color w:val="auto"/>
          <w:sz w:val="24"/>
        </w:rPr>
        <w:t>c.</w:t>
      </w:r>
      <w:r>
        <w:rPr>
          <w:rFonts w:ascii="宋体" w:cs="宋体"/>
          <w:color w:val="auto"/>
          <w:sz w:val="24"/>
        </w:rPr>
        <w:t>若为依法不需要缴纳或暂缓缴纳社会保障资金的投标人，提供依法不需要缴纳或暂缓缴纳社会保障资金证明材料的，视同满足本项资格条件要求。</w:t>
      </w:r>
    </w:p>
    <w:p>
      <w:pPr>
        <w:keepNext w:val="0"/>
        <w:keepLines w:val="0"/>
        <w:pageBreakBefore w:val="0"/>
        <w:widowControl w:val="0"/>
        <w:kinsoku/>
        <w:wordWrap/>
        <w:overflowPunct/>
        <w:topLinePunct w:val="0"/>
        <w:autoSpaceDE/>
        <w:autoSpaceDN/>
        <w:bidi w:val="0"/>
        <w:adjustRightInd/>
        <w:snapToGrid w:val="0"/>
        <w:spacing w:line="276" w:lineRule="auto"/>
        <w:ind w:firstLineChars="200" w:firstLine="480"/>
        <w:textAlignment w:val="auto"/>
        <w:rPr>
          <w:rFonts w:ascii="宋体" w:eastAsia="宋体" w:cs="宋体"/>
          <w:color w:val="auto"/>
          <w:sz w:val="24"/>
        </w:rPr>
      </w:pPr>
      <w:r>
        <w:rPr>
          <w:rFonts w:ascii="宋体" w:eastAsia="宋体" w:cs="宋体"/>
          <w:color w:val="auto"/>
          <w:sz w:val="24"/>
        </w:rPr>
        <w:t>3.1.6</w:t>
      </w:r>
      <w:r>
        <w:rPr>
          <w:rFonts w:ascii="宋体" w:cs="宋体"/>
          <w:color w:val="auto"/>
          <w:sz w:val="24"/>
        </w:rPr>
        <w:t>具备履行合同所必需设备和专业技术能力的声明函</w:t>
      </w:r>
      <w:r>
        <w:rPr>
          <w:rFonts w:ascii="宋体" w:eastAsia="宋体" w:cs="宋体"/>
          <w:color w:val="auto"/>
          <w:sz w:val="24"/>
        </w:rPr>
        <w:t>(</w:t>
      </w:r>
      <w:r>
        <w:rPr>
          <w:rFonts w:ascii="宋体" w:cs="宋体"/>
          <w:color w:val="auto"/>
          <w:sz w:val="24"/>
        </w:rPr>
        <w:t>若有</w:t>
      </w:r>
      <w:r>
        <w:rPr>
          <w:rFonts w:ascii="宋体" w:eastAsia="宋体" w:cs="宋体"/>
          <w:color w:val="auto"/>
          <w:sz w:val="24"/>
        </w:rPr>
        <w:t>)</w:t>
      </w:r>
      <w:r>
        <w:rPr>
          <w:rFonts w:ascii="宋体" w:cs="宋体"/>
          <w:color w:val="auto"/>
          <w:sz w:val="24"/>
        </w:rPr>
        <w:t>：</w:t>
      </w:r>
    </w:p>
    <w:p>
      <w:pPr>
        <w:keepNext w:val="0"/>
        <w:keepLines w:val="0"/>
        <w:pageBreakBefore w:val="0"/>
        <w:widowControl w:val="0"/>
        <w:kinsoku/>
        <w:wordWrap/>
        <w:overflowPunct/>
        <w:topLinePunct w:val="0"/>
        <w:autoSpaceDE/>
        <w:autoSpaceDN/>
        <w:bidi w:val="0"/>
        <w:adjustRightInd/>
        <w:snapToGrid w:val="0"/>
        <w:spacing w:line="276" w:lineRule="auto"/>
        <w:ind w:firstLineChars="200" w:firstLine="480"/>
        <w:textAlignment w:val="auto"/>
        <w:rPr>
          <w:rFonts w:ascii="宋体" w:eastAsia="宋体" w:cs="宋体"/>
          <w:color w:val="auto"/>
          <w:sz w:val="24"/>
        </w:rPr>
      </w:pPr>
      <w:r>
        <w:rPr>
          <w:rFonts w:ascii="宋体" w:cs="宋体"/>
          <w:color w:val="auto"/>
          <w:sz w:val="24"/>
        </w:rPr>
        <w:t>①招标文件未要求投标人提供“具备履行合同所必需的设备和专业技术能力专项证明材料”的，投标人应提供本声明函。②招标文件要求投标人提供“具备履行合同所必需的设备和专业技术能力专项证明材料”的，投标人可不提供本声明函。</w:t>
      </w:r>
    </w:p>
    <w:p>
      <w:pPr>
        <w:keepNext w:val="0"/>
        <w:keepLines w:val="0"/>
        <w:pageBreakBefore w:val="0"/>
        <w:widowControl w:val="0"/>
        <w:kinsoku/>
        <w:wordWrap/>
        <w:overflowPunct/>
        <w:topLinePunct w:val="0"/>
        <w:autoSpaceDE/>
        <w:autoSpaceDN/>
        <w:bidi w:val="0"/>
        <w:adjustRightInd/>
        <w:snapToGrid w:val="0"/>
        <w:spacing w:line="276" w:lineRule="auto"/>
        <w:ind w:firstLineChars="200" w:firstLine="480"/>
        <w:textAlignment w:val="auto"/>
        <w:rPr>
          <w:rFonts w:ascii="宋体" w:eastAsia="宋体" w:cs="宋体"/>
          <w:color w:val="auto"/>
          <w:sz w:val="24"/>
        </w:rPr>
      </w:pPr>
      <w:r>
        <w:rPr>
          <w:rFonts w:ascii="宋体" w:eastAsia="宋体" w:cs="宋体"/>
          <w:color w:val="auto"/>
          <w:sz w:val="24"/>
        </w:rPr>
        <w:t>3.1.7</w:t>
      </w:r>
      <w:r>
        <w:rPr>
          <w:rFonts w:ascii="宋体" w:cs="宋体"/>
          <w:color w:val="auto"/>
          <w:sz w:val="24"/>
        </w:rPr>
        <w:t>参加采购活动前三年内在经营活动中没有重大违法记录的声明：</w:t>
      </w:r>
    </w:p>
    <w:p>
      <w:pPr>
        <w:keepNext w:val="0"/>
        <w:keepLines w:val="0"/>
        <w:pageBreakBefore w:val="0"/>
        <w:widowControl w:val="0"/>
        <w:kinsoku/>
        <w:wordWrap/>
        <w:overflowPunct/>
        <w:topLinePunct w:val="0"/>
        <w:autoSpaceDE/>
        <w:autoSpaceDN/>
        <w:bidi w:val="0"/>
        <w:adjustRightInd/>
        <w:snapToGrid w:val="0"/>
        <w:spacing w:line="276" w:lineRule="auto"/>
        <w:ind w:firstLineChars="200" w:firstLine="480"/>
        <w:textAlignment w:val="auto"/>
        <w:rPr>
          <w:rFonts w:ascii="宋体" w:eastAsia="宋体" w:cs="宋体"/>
          <w:color w:val="auto"/>
          <w:sz w:val="24"/>
        </w:rPr>
      </w:pPr>
      <w:r>
        <w:rPr>
          <w:rFonts w:ascii="宋体" w:cs="宋体"/>
          <w:color w:val="auto"/>
          <w:sz w:val="24"/>
        </w:rPr>
        <w:t>①重大违法记录：指投标人因违法经营受到刑事处罚或责令停产停业、吊销许可证或执照、较大数额罚款等行政处罚。根据财库〔</w:t>
      </w:r>
      <w:r>
        <w:rPr>
          <w:rFonts w:ascii="宋体" w:eastAsia="宋体" w:cs="宋体"/>
          <w:color w:val="auto"/>
          <w:sz w:val="24"/>
        </w:rPr>
        <w:t>2022</w:t>
      </w:r>
      <w:r>
        <w:rPr>
          <w:rFonts w:ascii="宋体" w:cs="宋体"/>
          <w:color w:val="auto"/>
          <w:sz w:val="24"/>
        </w:rPr>
        <w:t>〕</w:t>
      </w:r>
      <w:r>
        <w:rPr>
          <w:rFonts w:ascii="宋体" w:eastAsia="宋体" w:cs="宋体"/>
          <w:color w:val="auto"/>
          <w:sz w:val="24"/>
        </w:rPr>
        <w:t>3</w:t>
      </w:r>
      <w:r>
        <w:rPr>
          <w:rFonts w:ascii="宋体" w:cs="宋体"/>
          <w:color w:val="auto"/>
          <w:sz w:val="24"/>
        </w:rPr>
        <w:t>号文件的规定，“较大数额罚款”认定为</w:t>
      </w:r>
      <w:r>
        <w:rPr>
          <w:rFonts w:ascii="宋体" w:eastAsia="宋体" w:cs="宋体"/>
          <w:color w:val="auto"/>
          <w:sz w:val="24"/>
        </w:rPr>
        <w:t>200</w:t>
      </w:r>
      <w:r>
        <w:rPr>
          <w:rFonts w:ascii="宋体" w:cs="宋体"/>
          <w:color w:val="auto"/>
          <w:sz w:val="24"/>
        </w:rPr>
        <w:t>万元以上的罚款，法律、行政法规以及国务院有关部门明确规定相关领域“较大数额罚款”标准高于</w:t>
      </w:r>
      <w:r>
        <w:rPr>
          <w:rFonts w:ascii="宋体" w:eastAsia="宋体" w:cs="宋体"/>
          <w:color w:val="auto"/>
          <w:sz w:val="24"/>
        </w:rPr>
        <w:t>200</w:t>
      </w:r>
      <w:r>
        <w:rPr>
          <w:rFonts w:ascii="宋体" w:cs="宋体"/>
          <w:color w:val="auto"/>
          <w:sz w:val="24"/>
        </w:rPr>
        <w:t>万元的，从其规定。</w:t>
      </w:r>
    </w:p>
    <w:p>
      <w:pPr>
        <w:keepNext w:val="0"/>
        <w:keepLines w:val="0"/>
        <w:pageBreakBefore w:val="0"/>
        <w:widowControl w:val="0"/>
        <w:kinsoku/>
        <w:wordWrap/>
        <w:overflowPunct/>
        <w:topLinePunct w:val="0"/>
        <w:autoSpaceDE/>
        <w:autoSpaceDN/>
        <w:bidi w:val="0"/>
        <w:adjustRightInd/>
        <w:snapToGrid w:val="0"/>
        <w:spacing w:line="276" w:lineRule="auto"/>
        <w:ind w:firstLineChars="200" w:firstLine="480"/>
        <w:textAlignment w:val="auto"/>
        <w:rPr>
          <w:rFonts w:ascii="宋体" w:eastAsia="宋体" w:cs="宋体"/>
          <w:color w:val="auto"/>
          <w:sz w:val="24"/>
        </w:rPr>
      </w:pPr>
      <w:r>
        <w:rPr>
          <w:rFonts w:ascii="宋体" w:eastAsia="宋体" w:cs="宋体"/>
          <w:color w:val="auto"/>
          <w:sz w:val="24"/>
        </w:rPr>
        <w:t>3.1.8</w:t>
      </w:r>
      <w:r>
        <w:rPr>
          <w:rFonts w:ascii="宋体" w:cs="宋体"/>
          <w:color w:val="auto"/>
          <w:sz w:val="24"/>
        </w:rPr>
        <w:t>信用记录查询结果：</w:t>
      </w:r>
    </w:p>
    <w:p>
      <w:pPr>
        <w:keepNext w:val="0"/>
        <w:keepLines w:val="0"/>
        <w:pageBreakBefore w:val="0"/>
        <w:widowControl w:val="0"/>
        <w:kinsoku/>
        <w:wordWrap/>
        <w:overflowPunct/>
        <w:topLinePunct w:val="0"/>
        <w:autoSpaceDE/>
        <w:autoSpaceDN/>
        <w:bidi w:val="0"/>
        <w:adjustRightInd/>
        <w:snapToGrid w:val="0"/>
        <w:spacing w:line="276" w:lineRule="auto"/>
        <w:ind w:firstLineChars="200" w:firstLine="480"/>
        <w:textAlignment w:val="auto"/>
        <w:rPr>
          <w:rFonts w:ascii="宋体" w:eastAsia="宋体" w:cs="宋体"/>
          <w:color w:val="auto"/>
          <w:sz w:val="24"/>
        </w:rPr>
      </w:pPr>
      <w:r>
        <w:rPr>
          <w:rFonts w:ascii="宋体" w:cs="宋体"/>
          <w:color w:val="auto"/>
          <w:sz w:val="24"/>
        </w:rPr>
        <w:t>①信用记录查询的截止时点：信用记录查询的截止时点为本项目投标截止当日。②信用记录查询渠道：信用中国（</w:t>
      </w:r>
      <w:r>
        <w:rPr>
          <w:rFonts w:ascii="宋体" w:eastAsia="宋体" w:cs="宋体"/>
          <w:color w:val="auto"/>
          <w:sz w:val="24"/>
        </w:rPr>
        <w:t>www.creditchina.gov.cn</w:t>
      </w:r>
      <w:r>
        <w:rPr>
          <w:rFonts w:ascii="宋体" w:cs="宋体"/>
          <w:color w:val="auto"/>
          <w:sz w:val="24"/>
        </w:rPr>
        <w:t>）、中国政府采购网（</w:t>
      </w:r>
      <w:r>
        <w:rPr>
          <w:rFonts w:ascii="宋体" w:eastAsia="宋体" w:cs="宋体"/>
          <w:color w:val="auto"/>
          <w:sz w:val="24"/>
        </w:rPr>
        <w:t>www.ccgp.gov.cn</w:t>
      </w:r>
      <w:r>
        <w:rPr>
          <w:rFonts w:ascii="宋体" w:cs="宋体"/>
          <w:color w:val="auto"/>
          <w:sz w:val="24"/>
        </w:rPr>
        <w:t>）。 ③信用记录的查询：由资格审查小组通过上述网站查询并打印投标人的信用记录。 ④经查询，投标人参加本项目采购活动</w:t>
      </w:r>
      <w:r>
        <w:rPr>
          <w:rFonts w:ascii="宋体" w:eastAsia="宋体" w:cs="宋体"/>
          <w:color w:val="auto"/>
          <w:sz w:val="24"/>
        </w:rPr>
        <w:t>(</w:t>
      </w:r>
      <w:r>
        <w:rPr>
          <w:rFonts w:ascii="宋体" w:cs="宋体"/>
          <w:color w:val="auto"/>
          <w:sz w:val="24"/>
        </w:rPr>
        <w:t>投标截止时间</w:t>
      </w:r>
      <w:r>
        <w:rPr>
          <w:rFonts w:ascii="宋体" w:eastAsia="宋体" w:cs="宋体"/>
          <w:color w:val="auto"/>
          <w:sz w:val="24"/>
        </w:rPr>
        <w:t>)</w:t>
      </w:r>
      <w:r>
        <w:rPr>
          <w:rFonts w:ascii="宋体" w:cs="宋体"/>
          <w:color w:val="auto"/>
          <w:sz w:val="24"/>
        </w:rPr>
        <w:t>前三年内被列入失信被执行人名单、重大税收违法案件当事人名单、政府采购严重违法失信行为记录名单及其他重大违法记录且相关信用惩戒期限未满的，其资格审查不合格。</w:t>
      </w:r>
    </w:p>
    <w:p>
      <w:pPr>
        <w:keepNext w:val="0"/>
        <w:keepLines w:val="0"/>
        <w:pageBreakBefore w:val="0"/>
        <w:widowControl w:val="0"/>
        <w:kinsoku/>
        <w:wordWrap/>
        <w:overflowPunct/>
        <w:topLinePunct w:val="0"/>
        <w:autoSpaceDE/>
        <w:autoSpaceDN/>
        <w:bidi w:val="0"/>
        <w:adjustRightInd/>
        <w:snapToGrid w:val="0"/>
        <w:spacing w:line="276" w:lineRule="auto"/>
        <w:ind w:firstLineChars="200" w:firstLine="480"/>
        <w:textAlignment w:val="auto"/>
        <w:rPr>
          <w:rFonts w:ascii="宋体" w:eastAsia="宋体" w:cs="宋体"/>
          <w:color w:val="auto"/>
          <w:sz w:val="24"/>
        </w:rPr>
      </w:pPr>
      <w:r>
        <w:rPr>
          <w:rFonts w:ascii="宋体" w:eastAsia="宋体" w:cs="宋体"/>
          <w:color w:val="auto"/>
          <w:sz w:val="24"/>
        </w:rPr>
        <w:t>3.2</w:t>
      </w:r>
      <w:r>
        <w:rPr>
          <w:rFonts w:ascii="宋体" w:cs="宋体"/>
          <w:color w:val="auto"/>
          <w:sz w:val="24"/>
        </w:rPr>
        <w:t>特定资格条件：</w:t>
      </w:r>
    </w:p>
    <w:p>
      <w:pPr>
        <w:keepNext w:val="0"/>
        <w:keepLines w:val="0"/>
        <w:pageBreakBefore w:val="0"/>
        <w:widowControl w:val="0"/>
        <w:suppressAutoHyphens/>
        <w:kinsoku/>
        <w:wordWrap/>
        <w:overflowPunct/>
        <w:topLinePunct w:val="0"/>
        <w:autoSpaceDE/>
        <w:autoSpaceDN/>
        <w:bidi w:val="0"/>
        <w:adjustRightInd/>
        <w:snapToGrid w:val="0"/>
        <w:spacing w:line="276" w:lineRule="auto"/>
        <w:ind w:firstLineChars="200" w:firstLine="480"/>
        <w:textAlignment w:val="auto"/>
        <w:rPr>
          <w:rFonts w:ascii="宋体" w:eastAsia="宋体" w:cs="宋体"/>
          <w:color w:val="auto"/>
          <w:sz w:val="24"/>
          <w:lang w:val="en-US" w:eastAsia="zh-CN"/>
        </w:rPr>
      </w:pPr>
      <w:r>
        <w:rPr>
          <w:rFonts w:ascii="宋体" w:cs="宋体"/>
          <w:b/>
          <w:bCs/>
          <w:color w:val="auto"/>
          <w:sz w:val="24"/>
          <w:lang w:val="en-US" w:eastAsia="zh-CN"/>
        </w:rPr>
        <w:t>投标人须具有有效期内的医疗机构执业许可证，执业范围包括但不限于医学检验临床体液与血液、临床化学、临床免疫学、临床微生物学、临床细胞分子遗传学、病理科</w:t>
      </w:r>
      <w:r>
        <w:rPr>
          <w:rFonts w:ascii="宋体" w:cs="宋体"/>
          <w:color w:val="auto"/>
          <w:sz w:val="24"/>
          <w:lang w:val="en-US" w:eastAsia="zh-CN"/>
        </w:rPr>
        <w:t>。</w:t>
      </w:r>
      <w:r>
        <w:rPr>
          <w:rFonts w:ascii="宋体" w:cs="宋体"/>
          <w:b/>
          <w:bCs/>
          <w:color w:val="auto"/>
          <w:sz w:val="24"/>
          <w:lang w:val="en-US" w:eastAsia="zh-CN"/>
        </w:rPr>
        <w:t>须提供证书复印件并加盖投标人公章。</w:t>
      </w:r>
    </w:p>
    <w:p>
      <w:pPr>
        <w:keepNext w:val="0"/>
        <w:keepLines w:val="0"/>
        <w:pageBreakBefore w:val="0"/>
        <w:widowControl w:val="0"/>
        <w:kinsoku/>
        <w:wordWrap/>
        <w:overflowPunct/>
        <w:topLinePunct w:val="0"/>
        <w:autoSpaceDE/>
        <w:autoSpaceDN/>
        <w:bidi w:val="0"/>
        <w:adjustRightInd/>
        <w:snapToGrid/>
        <w:spacing w:line="312" w:lineRule="auto"/>
        <w:ind w:firstLineChars="200" w:firstLine="480"/>
        <w:textAlignment w:val="auto"/>
        <w:rPr>
          <w:rFonts w:hint="eastAsia"/>
          <w:sz w:val="24"/>
          <w:szCs w:val="24"/>
        </w:rPr>
      </w:pPr>
      <w:r>
        <w:rPr>
          <w:rFonts w:ascii="宋体" w:eastAsia="宋体" w:cs="宋体"/>
          <w:color w:val="auto"/>
          <w:sz w:val="24"/>
        </w:rPr>
        <w:t>3.3</w:t>
      </w:r>
      <w:r>
        <w:rPr>
          <w:rFonts w:ascii="宋体" w:cs="宋体"/>
          <w:color w:val="auto"/>
          <w:sz w:val="24"/>
        </w:rPr>
        <w:t>本项目不接受联合体参与投标</w:t>
      </w:r>
      <w:r>
        <w:rPr>
          <w:rFonts w:hint="eastAsia"/>
          <w:sz w:val="24"/>
          <w:szCs w:val="24"/>
        </w:rPr>
        <w:t>。</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b/>
          <w:bCs/>
          <w:sz w:val="24"/>
          <w:szCs w:val="24"/>
        </w:rPr>
      </w:pPr>
      <w:r>
        <w:rPr>
          <w:rFonts w:hint="eastAsia"/>
          <w:b/>
          <w:bCs/>
          <w:sz w:val="24"/>
          <w:szCs w:val="24"/>
        </w:rPr>
        <w:t>三、获取招标文件</w:t>
      </w:r>
    </w:p>
    <w:p>
      <w:pPr>
        <w:keepNext w:val="0"/>
        <w:keepLines w:val="0"/>
        <w:pageBreakBefore w:val="0"/>
        <w:widowControl w:val="0"/>
        <w:kinsoku/>
        <w:wordWrap/>
        <w:overflowPunct/>
        <w:topLinePunct w:val="0"/>
        <w:autoSpaceDE/>
        <w:autoSpaceDN/>
        <w:bidi w:val="0"/>
        <w:adjustRightInd/>
        <w:snapToGrid/>
        <w:spacing w:line="312" w:lineRule="auto"/>
        <w:ind w:firstLineChars="200" w:firstLine="480"/>
        <w:textAlignment w:val="auto"/>
        <w:rPr>
          <w:rFonts w:hint="eastAsia"/>
          <w:sz w:val="24"/>
          <w:szCs w:val="24"/>
        </w:rPr>
      </w:pPr>
      <w:r>
        <w:rPr>
          <w:rFonts w:hint="eastAsia"/>
          <w:sz w:val="24"/>
          <w:szCs w:val="24"/>
        </w:rPr>
        <w:t>时间：</w:t>
      </w:r>
      <w:r>
        <w:rPr>
          <w:rFonts w:hint="eastAsia"/>
          <w:sz w:val="24"/>
          <w:szCs w:val="24"/>
          <w:lang w:eastAsia="zh-CN"/>
        </w:rPr>
        <w:t>2026年</w:t>
      </w:r>
      <w:r>
        <w:rPr>
          <w:rFonts w:hint="eastAsia"/>
          <w:sz w:val="24"/>
          <w:szCs w:val="24"/>
          <w:lang w:val="en-US" w:eastAsia="zh-CN"/>
        </w:rPr>
        <w:t>10</w:t>
      </w:r>
      <w:r>
        <w:rPr>
          <w:rFonts w:hint="eastAsia"/>
          <w:sz w:val="24"/>
          <w:szCs w:val="24"/>
        </w:rPr>
        <w:t>月</w:t>
      </w:r>
      <w:r>
        <w:rPr>
          <w:rFonts w:hint="eastAsia"/>
          <w:sz w:val="24"/>
          <w:szCs w:val="24"/>
          <w:lang w:val="en-US" w:eastAsia="zh-CN"/>
        </w:rPr>
        <w:t>19</w:t>
      </w:r>
      <w:r>
        <w:rPr>
          <w:rFonts w:hint="eastAsia"/>
          <w:sz w:val="24"/>
          <w:szCs w:val="24"/>
        </w:rPr>
        <w:t>日  至 </w:t>
      </w:r>
      <w:r>
        <w:rPr>
          <w:rFonts w:hint="eastAsia"/>
          <w:sz w:val="24"/>
          <w:szCs w:val="24"/>
          <w:lang w:eastAsia="zh-CN"/>
        </w:rPr>
        <w:t>2026年</w:t>
      </w:r>
      <w:r>
        <w:rPr>
          <w:rFonts w:hint="eastAsia"/>
          <w:sz w:val="24"/>
          <w:szCs w:val="24"/>
          <w:lang w:val="en-US" w:eastAsia="zh-CN"/>
        </w:rPr>
        <w:t>10</w:t>
      </w:r>
      <w:r>
        <w:rPr>
          <w:rFonts w:hint="eastAsia"/>
          <w:sz w:val="24"/>
          <w:szCs w:val="24"/>
        </w:rPr>
        <w:t>月</w:t>
      </w:r>
      <w:r>
        <w:rPr>
          <w:rFonts w:hint="eastAsia"/>
          <w:sz w:val="24"/>
          <w:szCs w:val="24"/>
          <w:lang w:val="en-US" w:eastAsia="zh-CN"/>
        </w:rPr>
        <w:t>26</w:t>
      </w:r>
      <w:r>
        <w:rPr>
          <w:rFonts w:hint="eastAsia"/>
          <w:sz w:val="24"/>
          <w:szCs w:val="24"/>
        </w:rPr>
        <w:t>日，每天上午8:00至12:00，下午14:30至17:30。（北京时间，法定节假日除外）</w:t>
      </w:r>
    </w:p>
    <w:p>
      <w:pPr>
        <w:keepNext w:val="0"/>
        <w:keepLines w:val="0"/>
        <w:pageBreakBefore w:val="0"/>
        <w:widowControl w:val="0"/>
        <w:kinsoku/>
        <w:wordWrap/>
        <w:overflowPunct/>
        <w:topLinePunct w:val="0"/>
        <w:autoSpaceDE/>
        <w:autoSpaceDN/>
        <w:bidi w:val="0"/>
        <w:adjustRightInd/>
        <w:snapToGrid/>
        <w:spacing w:line="312" w:lineRule="auto"/>
        <w:ind w:firstLineChars="200" w:firstLine="480"/>
        <w:textAlignment w:val="auto"/>
        <w:rPr>
          <w:rFonts w:hint="eastAsia"/>
          <w:sz w:val="24"/>
          <w:szCs w:val="24"/>
        </w:rPr>
      </w:pPr>
      <w:r>
        <w:rPr>
          <w:rFonts w:hint="eastAsia"/>
          <w:sz w:val="24"/>
          <w:szCs w:val="24"/>
        </w:rPr>
        <w:t>地点：福州市鼓楼区华林路201号华林大厦10层福建中实招标有限公司</w:t>
      </w:r>
    </w:p>
    <w:p>
      <w:pPr>
        <w:keepNext w:val="0"/>
        <w:keepLines w:val="0"/>
        <w:pageBreakBefore w:val="0"/>
        <w:widowControl w:val="0"/>
        <w:kinsoku/>
        <w:wordWrap/>
        <w:overflowPunct/>
        <w:topLinePunct w:val="0"/>
        <w:autoSpaceDE/>
        <w:autoSpaceDN/>
        <w:bidi w:val="0"/>
        <w:adjustRightInd/>
        <w:snapToGrid/>
        <w:spacing w:line="312" w:lineRule="auto"/>
        <w:ind w:firstLineChars="200" w:firstLine="480"/>
        <w:textAlignment w:val="auto"/>
        <w:rPr>
          <w:rFonts w:hint="eastAsia"/>
          <w:sz w:val="24"/>
          <w:szCs w:val="24"/>
        </w:rPr>
      </w:pPr>
      <w:r>
        <w:rPr>
          <w:rFonts w:hint="eastAsia"/>
          <w:sz w:val="24"/>
          <w:szCs w:val="24"/>
        </w:rPr>
        <w:t>方式：（1）直接至我司办理：提供单位介绍信/授权函，填写报名表并交纳报名费。（2）通过邮件办理：将报名费底单及投标人相关信息（公司名称、联系人、公司电话、手机、传真、电子邮箱、公司地址、参与投标的项目名称及招标文件编号）填写清楚加盖公章发邮件至我司。邮箱：3278074983@qq.com。投标人应当从采购代理机构合法获得本项目的招标文件并登记报名，否则提出的质疑或提交的投标文件将被拒收。</w:t>
      </w:r>
    </w:p>
    <w:p>
      <w:pPr>
        <w:keepNext w:val="0"/>
        <w:keepLines w:val="0"/>
        <w:pageBreakBefore w:val="0"/>
        <w:widowControl w:val="0"/>
        <w:kinsoku/>
        <w:wordWrap/>
        <w:overflowPunct/>
        <w:topLinePunct w:val="0"/>
        <w:autoSpaceDE/>
        <w:autoSpaceDN/>
        <w:bidi w:val="0"/>
        <w:adjustRightInd/>
        <w:snapToGrid/>
        <w:spacing w:line="312" w:lineRule="auto"/>
        <w:ind w:firstLineChars="200" w:firstLine="480"/>
        <w:textAlignment w:val="auto"/>
        <w:rPr>
          <w:rFonts w:hint="eastAsia"/>
          <w:sz w:val="24"/>
          <w:szCs w:val="24"/>
        </w:rPr>
      </w:pPr>
      <w:r>
        <w:rPr>
          <w:rFonts w:hint="eastAsia"/>
          <w:sz w:val="24"/>
          <w:szCs w:val="24"/>
        </w:rPr>
        <w:t>售价：￥</w:t>
      </w:r>
      <w:r>
        <w:rPr>
          <w:rFonts w:hint="eastAsia"/>
          <w:sz w:val="24"/>
          <w:szCs w:val="24"/>
          <w:lang w:val="en-US" w:eastAsia="zh-CN"/>
        </w:rPr>
        <w:t>50</w:t>
      </w:r>
      <w:r>
        <w:rPr>
          <w:rFonts w:hint="eastAsia"/>
          <w:sz w:val="24"/>
          <w:szCs w:val="24"/>
        </w:rPr>
        <w:t>.0 元，本公告包含的招标文件售价总和</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b/>
          <w:bCs/>
          <w:sz w:val="24"/>
          <w:szCs w:val="24"/>
        </w:rPr>
      </w:pPr>
      <w:r>
        <w:rPr>
          <w:rFonts w:hint="eastAsia"/>
          <w:b/>
          <w:bCs/>
          <w:sz w:val="24"/>
          <w:szCs w:val="24"/>
        </w:rPr>
        <w:t>四、提交投标文件截止时间、开标时间和地点</w:t>
      </w:r>
    </w:p>
    <w:p>
      <w:pPr>
        <w:keepNext w:val="0"/>
        <w:keepLines w:val="0"/>
        <w:pageBreakBefore w:val="0"/>
        <w:widowControl w:val="0"/>
        <w:kinsoku/>
        <w:wordWrap/>
        <w:overflowPunct/>
        <w:topLinePunct w:val="0"/>
        <w:autoSpaceDE/>
        <w:autoSpaceDN/>
        <w:bidi w:val="0"/>
        <w:adjustRightInd/>
        <w:snapToGrid/>
        <w:spacing w:line="312" w:lineRule="auto"/>
        <w:ind w:firstLineChars="200" w:firstLine="480"/>
        <w:textAlignment w:val="auto"/>
        <w:rPr>
          <w:rFonts w:hint="eastAsia"/>
          <w:sz w:val="24"/>
          <w:szCs w:val="24"/>
        </w:rPr>
      </w:pPr>
      <w:r>
        <w:rPr>
          <w:rFonts w:hint="eastAsia"/>
          <w:sz w:val="24"/>
          <w:szCs w:val="24"/>
        </w:rPr>
        <w:t>提交投标文件截止时间：</w:t>
      </w:r>
      <w:r>
        <w:rPr>
          <w:rFonts w:hint="eastAsia"/>
          <w:sz w:val="24"/>
          <w:szCs w:val="24"/>
          <w:lang w:eastAsia="zh-CN"/>
        </w:rPr>
        <w:t>2026年</w:t>
      </w:r>
      <w:r>
        <w:rPr>
          <w:rFonts w:hint="eastAsia"/>
          <w:sz w:val="24"/>
          <w:szCs w:val="24"/>
          <w:lang w:val="en-US" w:eastAsia="zh-CN"/>
        </w:rPr>
        <w:t>11</w:t>
      </w:r>
      <w:r>
        <w:rPr>
          <w:rFonts w:hint="eastAsia"/>
          <w:sz w:val="24"/>
          <w:szCs w:val="24"/>
        </w:rPr>
        <w:t>月</w:t>
      </w:r>
      <w:r>
        <w:rPr>
          <w:rFonts w:hint="eastAsia"/>
          <w:sz w:val="24"/>
          <w:szCs w:val="24"/>
          <w:lang w:val="en-US" w:eastAsia="zh-CN"/>
        </w:rPr>
        <w:t>9</w:t>
      </w:r>
      <w:r>
        <w:rPr>
          <w:rFonts w:hint="eastAsia"/>
          <w:sz w:val="24"/>
          <w:szCs w:val="24"/>
        </w:rPr>
        <w:t>日</w:t>
      </w:r>
      <w:r>
        <w:rPr>
          <w:rFonts w:hint="eastAsia"/>
          <w:sz w:val="24"/>
          <w:szCs w:val="24"/>
          <w:lang w:val="en-US" w:eastAsia="zh-CN"/>
        </w:rPr>
        <w:t>14</w:t>
      </w:r>
      <w:r>
        <w:rPr>
          <w:rFonts w:hint="eastAsia"/>
          <w:sz w:val="24"/>
          <w:szCs w:val="24"/>
        </w:rPr>
        <w:t>点</w:t>
      </w:r>
      <w:r>
        <w:rPr>
          <w:rFonts w:hint="eastAsia"/>
          <w:sz w:val="24"/>
          <w:szCs w:val="24"/>
          <w:lang w:val="en-US" w:eastAsia="zh-CN"/>
        </w:rPr>
        <w:t>30</w:t>
      </w:r>
      <w:r>
        <w:rPr>
          <w:rFonts w:hint="eastAsia"/>
          <w:sz w:val="24"/>
          <w:szCs w:val="24"/>
        </w:rPr>
        <w:t>分（北京时间）</w:t>
      </w:r>
    </w:p>
    <w:p>
      <w:pPr>
        <w:keepNext w:val="0"/>
        <w:keepLines w:val="0"/>
        <w:pageBreakBefore w:val="0"/>
        <w:widowControl w:val="0"/>
        <w:kinsoku/>
        <w:wordWrap/>
        <w:overflowPunct/>
        <w:topLinePunct w:val="0"/>
        <w:autoSpaceDE/>
        <w:autoSpaceDN/>
        <w:bidi w:val="0"/>
        <w:adjustRightInd/>
        <w:snapToGrid/>
        <w:spacing w:line="312" w:lineRule="auto"/>
        <w:ind w:firstLineChars="200" w:firstLine="480"/>
        <w:textAlignment w:val="auto"/>
        <w:rPr>
          <w:rFonts w:hint="eastAsia"/>
          <w:sz w:val="24"/>
          <w:szCs w:val="24"/>
        </w:rPr>
      </w:pPr>
      <w:r>
        <w:rPr>
          <w:rFonts w:hint="eastAsia"/>
          <w:sz w:val="24"/>
          <w:szCs w:val="24"/>
        </w:rPr>
        <w:t>开标时间：</w:t>
      </w:r>
      <w:r>
        <w:rPr>
          <w:rFonts w:hint="eastAsia"/>
          <w:sz w:val="24"/>
          <w:szCs w:val="24"/>
          <w:lang w:eastAsia="zh-CN"/>
        </w:rPr>
        <w:t>2026年</w:t>
      </w:r>
      <w:r>
        <w:rPr>
          <w:rFonts w:hint="eastAsia"/>
          <w:sz w:val="24"/>
          <w:szCs w:val="24"/>
          <w:lang w:val="en-US" w:eastAsia="zh-CN"/>
        </w:rPr>
        <w:t>11</w:t>
      </w:r>
      <w:r>
        <w:rPr>
          <w:rFonts w:hint="eastAsia"/>
          <w:sz w:val="24"/>
          <w:szCs w:val="24"/>
        </w:rPr>
        <w:t>月</w:t>
      </w:r>
      <w:r>
        <w:rPr>
          <w:rFonts w:hint="eastAsia"/>
          <w:sz w:val="24"/>
          <w:szCs w:val="24"/>
          <w:lang w:val="en-US" w:eastAsia="zh-CN"/>
        </w:rPr>
        <w:t>9</w:t>
      </w:r>
      <w:r>
        <w:rPr>
          <w:rFonts w:hint="eastAsia"/>
          <w:sz w:val="24"/>
          <w:szCs w:val="24"/>
        </w:rPr>
        <w:t>日</w:t>
      </w:r>
      <w:r>
        <w:rPr>
          <w:rFonts w:hint="eastAsia"/>
          <w:sz w:val="24"/>
          <w:szCs w:val="24"/>
          <w:lang w:val="en-US" w:eastAsia="zh-CN"/>
        </w:rPr>
        <w:t>14</w:t>
      </w:r>
      <w:r>
        <w:rPr>
          <w:rFonts w:hint="eastAsia"/>
          <w:sz w:val="24"/>
          <w:szCs w:val="24"/>
        </w:rPr>
        <w:t>点</w:t>
      </w:r>
      <w:r>
        <w:rPr>
          <w:rFonts w:hint="eastAsia"/>
          <w:sz w:val="24"/>
          <w:szCs w:val="24"/>
          <w:lang w:val="en-US" w:eastAsia="zh-CN"/>
        </w:rPr>
        <w:t>3</w:t>
      </w:r>
      <w:r>
        <w:rPr>
          <w:rFonts w:hint="eastAsia"/>
          <w:sz w:val="24"/>
          <w:szCs w:val="24"/>
        </w:rPr>
        <w:t>0分（北京时间）</w:t>
      </w:r>
    </w:p>
    <w:p>
      <w:pPr>
        <w:keepNext w:val="0"/>
        <w:keepLines w:val="0"/>
        <w:pageBreakBefore w:val="0"/>
        <w:widowControl w:val="0"/>
        <w:kinsoku/>
        <w:wordWrap/>
        <w:overflowPunct/>
        <w:topLinePunct w:val="0"/>
        <w:autoSpaceDE/>
        <w:autoSpaceDN/>
        <w:bidi w:val="0"/>
        <w:adjustRightInd/>
        <w:snapToGrid/>
        <w:spacing w:line="312" w:lineRule="auto"/>
        <w:ind w:firstLineChars="200" w:firstLine="480"/>
        <w:textAlignment w:val="auto"/>
        <w:rPr>
          <w:rFonts w:hint="eastAsia"/>
          <w:sz w:val="24"/>
          <w:szCs w:val="24"/>
        </w:rPr>
      </w:pPr>
      <w:r>
        <w:rPr>
          <w:rFonts w:hint="eastAsia"/>
          <w:sz w:val="24"/>
          <w:szCs w:val="24"/>
        </w:rPr>
        <w:t>地点：福州市华林路201号华林大厦10层福建中实招标有限公司开标厅</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b/>
          <w:bCs/>
          <w:sz w:val="24"/>
          <w:szCs w:val="24"/>
        </w:rPr>
      </w:pPr>
      <w:r>
        <w:rPr>
          <w:rFonts w:hint="eastAsia"/>
          <w:b/>
          <w:bCs/>
          <w:sz w:val="24"/>
          <w:szCs w:val="24"/>
        </w:rPr>
        <w:t>五、公告期限</w:t>
      </w:r>
    </w:p>
    <w:p>
      <w:pPr>
        <w:keepNext w:val="0"/>
        <w:keepLines w:val="0"/>
        <w:pageBreakBefore w:val="0"/>
        <w:widowControl w:val="0"/>
        <w:kinsoku/>
        <w:wordWrap/>
        <w:overflowPunct/>
        <w:topLinePunct w:val="0"/>
        <w:autoSpaceDE/>
        <w:autoSpaceDN/>
        <w:bidi w:val="0"/>
        <w:adjustRightInd/>
        <w:snapToGrid/>
        <w:spacing w:line="312" w:lineRule="auto"/>
        <w:ind w:firstLineChars="200" w:firstLine="480"/>
        <w:textAlignment w:val="auto"/>
        <w:rPr>
          <w:rFonts w:hint="eastAsia"/>
          <w:sz w:val="24"/>
          <w:szCs w:val="24"/>
        </w:rPr>
      </w:pPr>
      <w:r>
        <w:rPr>
          <w:rFonts w:hint="eastAsia"/>
          <w:sz w:val="24"/>
          <w:szCs w:val="24"/>
        </w:rPr>
        <w:t>自本公告发布之日起5个工作日。</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b/>
          <w:bCs/>
          <w:sz w:val="24"/>
          <w:szCs w:val="24"/>
        </w:rPr>
      </w:pPr>
      <w:r>
        <w:rPr>
          <w:rFonts w:hint="eastAsia"/>
          <w:b/>
          <w:bCs/>
          <w:sz w:val="24"/>
          <w:szCs w:val="24"/>
        </w:rPr>
        <w:t>六、其他补充事宜</w:t>
      </w:r>
    </w:p>
    <w:p>
      <w:pPr>
        <w:keepNext w:val="0"/>
        <w:keepLines w:val="0"/>
        <w:pageBreakBefore w:val="0"/>
        <w:widowControl w:val="0"/>
        <w:kinsoku/>
        <w:wordWrap/>
        <w:overflowPunct/>
        <w:topLinePunct w:val="0"/>
        <w:autoSpaceDE/>
        <w:autoSpaceDN/>
        <w:bidi w:val="0"/>
        <w:adjustRightInd/>
        <w:snapToGrid/>
        <w:spacing w:line="312" w:lineRule="auto"/>
        <w:ind w:firstLineChars="200" w:firstLine="480"/>
        <w:textAlignment w:val="auto"/>
        <w:rPr>
          <w:rFonts w:hint="eastAsia"/>
          <w:sz w:val="24"/>
          <w:szCs w:val="24"/>
        </w:rPr>
      </w:pPr>
      <w:r>
        <w:rPr>
          <w:rFonts w:hint="eastAsia"/>
          <w:sz w:val="24"/>
          <w:szCs w:val="24"/>
        </w:rPr>
        <w:t>报名费、投标保证金、招标代理服务费缴交银行账号</w:t>
      </w:r>
    </w:p>
    <w:p>
      <w:pPr>
        <w:keepNext w:val="0"/>
        <w:keepLines w:val="0"/>
        <w:pageBreakBefore w:val="0"/>
        <w:widowControl w:val="0"/>
        <w:kinsoku/>
        <w:wordWrap/>
        <w:overflowPunct/>
        <w:topLinePunct w:val="0"/>
        <w:autoSpaceDE/>
        <w:autoSpaceDN/>
        <w:bidi w:val="0"/>
        <w:adjustRightInd/>
        <w:snapToGrid/>
        <w:spacing w:line="312" w:lineRule="auto"/>
        <w:ind w:firstLineChars="200" w:firstLine="480"/>
        <w:textAlignment w:val="auto"/>
        <w:rPr>
          <w:rFonts w:hint="eastAsia"/>
          <w:sz w:val="24"/>
          <w:szCs w:val="24"/>
        </w:rPr>
      </w:pPr>
      <w:r>
        <w:rPr>
          <w:rFonts w:hint="eastAsia"/>
          <w:sz w:val="24"/>
          <w:szCs w:val="24"/>
        </w:rPr>
        <w:t>开户名：福建中实招标有限公司</w:t>
      </w:r>
    </w:p>
    <w:p>
      <w:pPr>
        <w:keepNext w:val="0"/>
        <w:keepLines w:val="0"/>
        <w:pageBreakBefore w:val="0"/>
        <w:widowControl w:val="0"/>
        <w:kinsoku/>
        <w:wordWrap/>
        <w:overflowPunct/>
        <w:topLinePunct w:val="0"/>
        <w:autoSpaceDE/>
        <w:autoSpaceDN/>
        <w:bidi w:val="0"/>
        <w:adjustRightInd/>
        <w:snapToGrid/>
        <w:spacing w:line="312" w:lineRule="auto"/>
        <w:ind w:firstLineChars="200" w:firstLine="480"/>
        <w:textAlignment w:val="auto"/>
        <w:rPr>
          <w:rFonts w:hint="eastAsia"/>
          <w:sz w:val="24"/>
          <w:szCs w:val="24"/>
        </w:rPr>
      </w:pPr>
      <w:r>
        <w:rPr>
          <w:rFonts w:hint="eastAsia"/>
          <w:sz w:val="24"/>
          <w:szCs w:val="24"/>
        </w:rPr>
        <w:t>开户行：交通银行福州华林支行</w:t>
      </w:r>
    </w:p>
    <w:p>
      <w:pPr>
        <w:keepNext w:val="0"/>
        <w:keepLines w:val="0"/>
        <w:pageBreakBefore w:val="0"/>
        <w:widowControl w:val="0"/>
        <w:kinsoku/>
        <w:wordWrap/>
        <w:overflowPunct/>
        <w:topLinePunct w:val="0"/>
        <w:autoSpaceDE/>
        <w:autoSpaceDN/>
        <w:bidi w:val="0"/>
        <w:adjustRightInd/>
        <w:snapToGrid/>
        <w:spacing w:line="312" w:lineRule="auto"/>
        <w:ind w:firstLineChars="200" w:firstLine="480"/>
        <w:textAlignment w:val="auto"/>
        <w:rPr>
          <w:rFonts w:hint="eastAsia"/>
          <w:sz w:val="24"/>
          <w:szCs w:val="24"/>
        </w:rPr>
      </w:pPr>
      <w:r>
        <w:rPr>
          <w:rFonts w:hint="eastAsia"/>
          <w:sz w:val="24"/>
          <w:szCs w:val="24"/>
        </w:rPr>
        <w:t>账号：351008040018000752005</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b/>
          <w:bCs/>
          <w:sz w:val="24"/>
          <w:szCs w:val="24"/>
        </w:rPr>
      </w:pPr>
      <w:r>
        <w:rPr>
          <w:rFonts w:hint="eastAsia"/>
          <w:b/>
          <w:bCs/>
          <w:sz w:val="24"/>
          <w:szCs w:val="24"/>
        </w:rPr>
        <w:t>七、对本次招标提出询问，请按以下方式联系。</w:t>
      </w:r>
    </w:p>
    <w:p>
      <w:pPr>
        <w:keepNext w:val="0"/>
        <w:keepLines w:val="0"/>
        <w:pageBreakBefore w:val="0"/>
        <w:widowControl w:val="0"/>
        <w:kinsoku/>
        <w:wordWrap/>
        <w:overflowPunct/>
        <w:topLinePunct w:val="0"/>
        <w:autoSpaceDE/>
        <w:autoSpaceDN/>
        <w:bidi w:val="0"/>
        <w:adjustRightInd/>
        <w:snapToGrid/>
        <w:spacing w:line="312" w:lineRule="auto"/>
        <w:ind w:firstLineChars="200" w:firstLine="480"/>
        <w:textAlignment w:val="auto"/>
        <w:rPr>
          <w:rFonts w:hint="eastAsia"/>
          <w:sz w:val="24"/>
          <w:szCs w:val="24"/>
        </w:rPr>
      </w:pPr>
      <w:r>
        <w:rPr>
          <w:rFonts w:hint="eastAsia"/>
          <w:sz w:val="24"/>
          <w:szCs w:val="24"/>
        </w:rPr>
        <w:t>1.采购人信息</w:t>
      </w:r>
    </w:p>
    <w:p>
      <w:pPr>
        <w:keepNext w:val="0"/>
        <w:keepLines w:val="0"/>
        <w:pageBreakBefore w:val="0"/>
        <w:widowControl w:val="0"/>
        <w:kinsoku/>
        <w:wordWrap/>
        <w:overflowPunct/>
        <w:topLinePunct w:val="0"/>
        <w:autoSpaceDE/>
        <w:autoSpaceDN/>
        <w:bidi w:val="0"/>
        <w:adjustRightInd/>
        <w:snapToGrid/>
        <w:spacing w:line="312" w:lineRule="auto"/>
        <w:ind w:firstLineChars="200" w:firstLine="480"/>
        <w:textAlignment w:val="auto"/>
        <w:rPr>
          <w:rFonts w:hint="eastAsia"/>
          <w:sz w:val="24"/>
          <w:szCs w:val="24"/>
        </w:rPr>
      </w:pPr>
      <w:r>
        <w:rPr>
          <w:rFonts w:hint="eastAsia"/>
          <w:sz w:val="24"/>
          <w:szCs w:val="24"/>
        </w:rPr>
        <w:t>名 称：福州国际旅行卫生保健中心（福州海关口岸门诊部）　　　　　</w:t>
      </w:r>
    </w:p>
    <w:p>
      <w:pPr>
        <w:keepNext w:val="0"/>
        <w:keepLines w:val="0"/>
        <w:pageBreakBefore w:val="0"/>
        <w:widowControl w:val="0"/>
        <w:kinsoku/>
        <w:wordWrap/>
        <w:overflowPunct/>
        <w:topLinePunct w:val="0"/>
        <w:autoSpaceDE/>
        <w:autoSpaceDN/>
        <w:bidi w:val="0"/>
        <w:adjustRightInd/>
        <w:snapToGrid/>
        <w:spacing w:line="312" w:lineRule="auto"/>
        <w:ind w:firstLineChars="200" w:firstLine="480"/>
        <w:textAlignment w:val="auto"/>
        <w:rPr>
          <w:rFonts w:hint="eastAsia"/>
          <w:sz w:val="24"/>
          <w:szCs w:val="24"/>
        </w:rPr>
      </w:pPr>
      <w:r>
        <w:rPr>
          <w:rFonts w:hint="eastAsia"/>
          <w:sz w:val="24"/>
          <w:szCs w:val="24"/>
        </w:rPr>
        <w:t>地址：福建省福州市东街131号　　　　　　　　</w:t>
      </w:r>
    </w:p>
    <w:p>
      <w:pPr>
        <w:keepNext w:val="0"/>
        <w:keepLines w:val="0"/>
        <w:pageBreakBefore w:val="0"/>
        <w:widowControl w:val="0"/>
        <w:kinsoku/>
        <w:wordWrap/>
        <w:overflowPunct/>
        <w:topLinePunct w:val="0"/>
        <w:autoSpaceDE/>
        <w:autoSpaceDN/>
        <w:bidi w:val="0"/>
        <w:adjustRightInd/>
        <w:snapToGrid/>
        <w:spacing w:line="312" w:lineRule="auto"/>
        <w:ind w:firstLineChars="200" w:firstLine="480"/>
        <w:textAlignment w:val="auto"/>
        <w:rPr>
          <w:rFonts w:hint="eastAsia"/>
          <w:sz w:val="24"/>
          <w:szCs w:val="24"/>
        </w:rPr>
      </w:pPr>
      <w:r>
        <w:rPr>
          <w:rFonts w:hint="eastAsia"/>
          <w:sz w:val="24"/>
          <w:szCs w:val="24"/>
        </w:rPr>
        <w:t>联系方式：黄女士0591-</w:t>
      </w:r>
      <w:r>
        <w:rPr>
          <w:rFonts w:hint="eastAsia"/>
          <w:sz w:val="24"/>
          <w:szCs w:val="24"/>
          <w:lang w:val="en-US" w:eastAsia="zh-CN"/>
        </w:rPr>
        <w:t xml:space="preserve"> 87082413</w:t>
      </w:r>
      <w:r>
        <w:rPr>
          <w:rFonts w:hint="eastAsia"/>
          <w:sz w:val="24"/>
          <w:szCs w:val="24"/>
        </w:rPr>
        <w:t>　　　　　　</w:t>
      </w:r>
    </w:p>
    <w:p>
      <w:pPr>
        <w:keepNext w:val="0"/>
        <w:keepLines w:val="0"/>
        <w:pageBreakBefore w:val="0"/>
        <w:widowControl w:val="0"/>
        <w:kinsoku/>
        <w:wordWrap/>
        <w:overflowPunct/>
        <w:topLinePunct w:val="0"/>
        <w:autoSpaceDE/>
        <w:autoSpaceDN/>
        <w:bidi w:val="0"/>
        <w:adjustRightInd/>
        <w:snapToGrid/>
        <w:spacing w:line="312" w:lineRule="auto"/>
        <w:ind w:firstLineChars="200" w:firstLine="480"/>
        <w:textAlignment w:val="auto"/>
        <w:rPr>
          <w:rFonts w:hint="eastAsia"/>
          <w:sz w:val="24"/>
          <w:szCs w:val="24"/>
        </w:rPr>
      </w:pPr>
      <w:r>
        <w:rPr>
          <w:rFonts w:hint="eastAsia"/>
          <w:sz w:val="24"/>
          <w:szCs w:val="24"/>
        </w:rPr>
        <w:t>2.采购代理机构信息</w:t>
      </w:r>
    </w:p>
    <w:p>
      <w:pPr>
        <w:keepNext w:val="0"/>
        <w:keepLines w:val="0"/>
        <w:pageBreakBefore w:val="0"/>
        <w:widowControl w:val="0"/>
        <w:kinsoku/>
        <w:wordWrap/>
        <w:overflowPunct/>
        <w:topLinePunct w:val="0"/>
        <w:autoSpaceDE/>
        <w:autoSpaceDN/>
        <w:bidi w:val="0"/>
        <w:adjustRightInd/>
        <w:snapToGrid/>
        <w:spacing w:line="312" w:lineRule="auto"/>
        <w:ind w:firstLineChars="200" w:firstLine="480"/>
        <w:textAlignment w:val="auto"/>
        <w:rPr>
          <w:rFonts w:hint="eastAsia"/>
          <w:sz w:val="24"/>
          <w:szCs w:val="24"/>
        </w:rPr>
      </w:pPr>
      <w:r>
        <w:rPr>
          <w:rFonts w:hint="eastAsia"/>
          <w:sz w:val="24"/>
          <w:szCs w:val="24"/>
        </w:rPr>
        <w:t>名 称：福建中实招标有限公司　　　　　　　　　　　　</w:t>
      </w:r>
    </w:p>
    <w:p>
      <w:pPr>
        <w:keepNext w:val="0"/>
        <w:keepLines w:val="0"/>
        <w:pageBreakBefore w:val="0"/>
        <w:widowControl w:val="0"/>
        <w:kinsoku/>
        <w:wordWrap/>
        <w:overflowPunct/>
        <w:topLinePunct w:val="0"/>
        <w:autoSpaceDE/>
        <w:autoSpaceDN/>
        <w:bidi w:val="0"/>
        <w:adjustRightInd/>
        <w:snapToGrid/>
        <w:spacing w:line="312" w:lineRule="auto"/>
        <w:ind w:firstLineChars="200" w:firstLine="480"/>
        <w:textAlignment w:val="auto"/>
        <w:rPr>
          <w:rFonts w:hint="eastAsia"/>
          <w:sz w:val="24"/>
          <w:szCs w:val="24"/>
        </w:rPr>
      </w:pPr>
      <w:r>
        <w:rPr>
          <w:rFonts w:hint="eastAsia"/>
          <w:sz w:val="24"/>
          <w:szCs w:val="24"/>
        </w:rPr>
        <w:t>地　址：福州市鼓楼区华林路201号华林大厦10层　　　　　　　　　　　　</w:t>
      </w:r>
    </w:p>
    <w:p>
      <w:pPr>
        <w:keepNext w:val="0"/>
        <w:keepLines w:val="0"/>
        <w:pageBreakBefore w:val="0"/>
        <w:widowControl w:val="0"/>
        <w:kinsoku/>
        <w:wordWrap/>
        <w:overflowPunct/>
        <w:topLinePunct w:val="0"/>
        <w:autoSpaceDE/>
        <w:autoSpaceDN/>
        <w:bidi w:val="0"/>
        <w:adjustRightInd/>
        <w:snapToGrid/>
        <w:spacing w:line="312" w:lineRule="auto"/>
        <w:ind w:firstLineChars="200" w:firstLine="480"/>
        <w:textAlignment w:val="auto"/>
        <w:rPr>
          <w:rFonts w:hint="eastAsia"/>
          <w:sz w:val="24"/>
          <w:szCs w:val="24"/>
        </w:rPr>
      </w:pPr>
      <w:r>
        <w:rPr>
          <w:rFonts w:hint="eastAsia"/>
          <w:sz w:val="24"/>
          <w:szCs w:val="24"/>
        </w:rPr>
        <w:t>联系方式：</w:t>
      </w:r>
      <w:r>
        <w:rPr>
          <w:rFonts w:hint="eastAsia"/>
          <w:sz w:val="24"/>
          <w:szCs w:val="24"/>
          <w:lang w:eastAsia="zh-CN"/>
        </w:rPr>
        <w:t>叶烝</w:t>
      </w:r>
      <w:r>
        <w:rPr>
          <w:rFonts w:hint="eastAsia"/>
          <w:sz w:val="24"/>
          <w:szCs w:val="24"/>
          <w:lang w:val="en-US" w:eastAsia="zh-CN"/>
        </w:rPr>
        <w:t xml:space="preserve"> </w:t>
      </w:r>
      <w:r>
        <w:rPr>
          <w:rFonts w:hint="eastAsia"/>
          <w:sz w:val="24"/>
          <w:szCs w:val="24"/>
        </w:rPr>
        <w:t>0591-87767686-86</w:t>
      </w:r>
      <w:r>
        <w:rPr>
          <w:rFonts w:hint="eastAsia"/>
          <w:sz w:val="24"/>
          <w:szCs w:val="24"/>
          <w:lang w:val="en-US" w:eastAsia="zh-CN"/>
        </w:rPr>
        <w:t>20</w:t>
      </w:r>
      <w:r>
        <w:rPr>
          <w:rFonts w:hint="eastAsia"/>
          <w:sz w:val="24"/>
          <w:szCs w:val="24"/>
        </w:rPr>
        <w:t>　　　　　　　　　　　　</w:t>
      </w:r>
    </w:p>
    <w:p>
      <w:pPr>
        <w:keepNext w:val="0"/>
        <w:keepLines w:val="0"/>
        <w:pageBreakBefore w:val="0"/>
        <w:widowControl w:val="0"/>
        <w:kinsoku/>
        <w:wordWrap/>
        <w:overflowPunct/>
        <w:topLinePunct w:val="0"/>
        <w:autoSpaceDE/>
        <w:autoSpaceDN/>
        <w:bidi w:val="0"/>
        <w:adjustRightInd/>
        <w:snapToGrid/>
        <w:spacing w:line="312" w:lineRule="auto"/>
        <w:ind w:firstLineChars="200" w:firstLine="480"/>
        <w:textAlignment w:val="auto"/>
        <w:rPr>
          <w:rFonts w:hint="eastAsia"/>
          <w:sz w:val="24"/>
          <w:szCs w:val="24"/>
        </w:rPr>
      </w:pPr>
      <w:r>
        <w:rPr>
          <w:rFonts w:hint="eastAsia"/>
          <w:sz w:val="24"/>
          <w:szCs w:val="24"/>
        </w:rPr>
        <w:t>3.项目联系方式</w:t>
      </w:r>
    </w:p>
    <w:p>
      <w:pPr>
        <w:keepNext w:val="0"/>
        <w:keepLines w:val="0"/>
        <w:pageBreakBefore w:val="0"/>
        <w:widowControl w:val="0"/>
        <w:kinsoku/>
        <w:wordWrap/>
        <w:overflowPunct/>
        <w:topLinePunct w:val="0"/>
        <w:autoSpaceDE/>
        <w:autoSpaceDN/>
        <w:bidi w:val="0"/>
        <w:adjustRightInd/>
        <w:snapToGrid/>
        <w:spacing w:line="312" w:lineRule="auto"/>
        <w:ind w:firstLineChars="200" w:firstLine="480"/>
        <w:textAlignment w:val="auto"/>
        <w:rPr>
          <w:rFonts w:hint="eastAsia"/>
          <w:sz w:val="24"/>
          <w:szCs w:val="24"/>
        </w:rPr>
      </w:pPr>
      <w:r>
        <w:rPr>
          <w:rFonts w:hint="eastAsia"/>
          <w:sz w:val="24"/>
          <w:szCs w:val="24"/>
        </w:rPr>
        <w:t>项目联系人：</w:t>
      </w:r>
      <w:r>
        <w:rPr>
          <w:rFonts w:hint="eastAsia"/>
          <w:sz w:val="24"/>
          <w:szCs w:val="24"/>
          <w:lang w:eastAsia="zh-CN"/>
        </w:rPr>
        <w:t>叶烝</w:t>
      </w:r>
    </w:p>
    <w:p>
      <w:pPr>
        <w:keepNext w:val="0"/>
        <w:keepLines w:val="0"/>
        <w:pageBreakBefore w:val="0"/>
        <w:widowControl w:val="0"/>
        <w:kinsoku/>
        <w:wordWrap/>
        <w:overflowPunct/>
        <w:topLinePunct w:val="0"/>
        <w:autoSpaceDE/>
        <w:autoSpaceDN/>
        <w:bidi w:val="0"/>
        <w:adjustRightInd/>
        <w:snapToGrid/>
        <w:spacing w:line="312" w:lineRule="auto"/>
        <w:ind w:firstLineChars="200" w:firstLine="480"/>
        <w:textAlignment w:val="auto"/>
        <w:rPr>
          <w:rFonts w:hint="eastAsia"/>
          <w:sz w:val="24"/>
          <w:szCs w:val="24"/>
        </w:rPr>
      </w:pPr>
      <w:r>
        <w:rPr>
          <w:rFonts w:hint="eastAsia"/>
          <w:sz w:val="24"/>
          <w:szCs w:val="24"/>
        </w:rPr>
        <w:t>电　话：0591-87767686-86</w:t>
      </w:r>
      <w:r>
        <w:rPr>
          <w:rFonts w:hint="eastAsia"/>
          <w:sz w:val="24"/>
          <w:szCs w:val="24"/>
          <w:lang w:val="en-US" w:eastAsia="zh-CN"/>
        </w:rPr>
        <w:t>20</w:t>
      </w:r>
    </w:p>
    <w:p>
      <w:pPr>
        <w:keepNext w:val="0"/>
        <w:keepLines w:val="0"/>
        <w:pageBreakBefore w:val="0"/>
        <w:widowControl w:val="0"/>
        <w:kinsoku/>
        <w:wordWrap/>
        <w:overflowPunct/>
        <w:topLinePunct w:val="0"/>
        <w:autoSpaceDE/>
        <w:autoSpaceDN/>
        <w:bidi w:val="0"/>
        <w:adjustRightInd/>
        <w:snapToGrid/>
        <w:spacing w:line="312" w:lineRule="auto"/>
        <w:textAlignment w:val="auto"/>
        <w:rPr>
          <w:sz w:val="24"/>
          <w:szCs w:val="24"/>
        </w:rPr>
      </w:pPr>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宋体">
    <w:panose1 w:val="02010600030101010101"/>
    <w:charset w:val="80"/>
    <w:family w:val="auto"/>
    <w:pitch w:val="variable"/>
    <w:sig w:usb0="00000203" w:usb1="288F0000" w:usb2="00000006" w:usb3="00000000" w:csb0="00040001" w:csb1="00000000"/>
  </w:font>
  <w:font w:name="Times New Roman">
    <w:panose1 w:val="02020603050405020304"/>
    <w:charset w:val="50"/>
    <w:family w:val="modern"/>
    <w:pitch w:val="variable"/>
    <w:sig w:usb0="E0002EFF" w:usb1="C000785B" w:usb2="00000009" w:usb3="00000000" w:csb0="400001FF" w:csb1="FFFF0000"/>
  </w:font>
  <w:font w:name="Calibri">
    <w:panose1 w:val="020F0502020204030204"/>
    <w:charset w:val="00"/>
    <w:family w:val="swiss"/>
    <w:pitch w:val="variable"/>
    <w:sig w:usb0="E4002EFF" w:usb1="C000247B" w:usb2="00000009" w:usb3="00000000" w:csb0="200001FF" w:csb1="00000000"/>
  </w:font>
  <w:font w:name="Arial">
    <w:panose1 w:val="020B0604020202020204"/>
    <w:charset w:val="01"/>
    <w:family w:val="swiss"/>
    <w:pitch w:val="variable"/>
    <w:sig w:usb0="E0002EFF" w:usb1="C000785B" w:usb2="00000009" w:usb3="00000000" w:csb0="400001FF" w:csb1="FFFF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14"/>
  <w:doNotDisplayPageBoundaries/>
  <w:bordersDoNotSurroundHeader w:val="0"/>
  <w:bordersDoNotSurroundFooter w:val="0"/>
  <w:defaultTabStop w:val="420"/>
  <w:drawingGridHorizontalSpacing w:val="105"/>
  <w:drawingGridVerticalSpacing w:val="156"/>
  <w:displayHorizontalDrawingGridEvery w:val="1"/>
  <w:displayVerticalDrawingGridEvery w:val="1"/>
  <w:noPunctuationKerning/>
  <w:characterSpacingControl w:val="compressPunctuation"/>
  <w:compat>
    <w:spaceForUL/>
    <w:balanceSingleByteDoubleByteWidth/>
    <w:ulTrailSpace/>
    <w:doNotExpandShiftReturn/>
    <w:adjustLineHeightInTable/>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Calibri" w:eastAsia="宋体" w:cs="Arial" w:hAnsi="Calibri"/>
      <w:kern w:val="2"/>
      <w:sz w:val="21"/>
      <w:szCs w:val="24"/>
      <w:lang w:val="en-US" w:eastAsia="zh-CN" w:bidi="ar-SA"/>
    </w:rPr>
  </w:style>
  <w:style w:type="paragraph" w:styleId="2">
    <w:name w:val="heading 2"/>
    <w:basedOn w:val="0"/>
    <w:next w:val="0"/>
    <w:pPr>
      <w:spacing w:before="0" w:beforeAutospacing="1" w:after="0" w:afterAutospacing="1"/>
      <w:jc w:val="left"/>
      <w:outlineLvl w:val="1"/>
    </w:pPr>
    <w:rPr>
      <w:rFonts w:ascii="宋体" w:eastAsia="宋体" w:cs="宋体"/>
      <w:b/>
      <w:bCs/>
      <w:kern w:val="0"/>
      <w:sz w:val="36"/>
      <w:szCs w:val="36"/>
      <w:lang w:val="en-US" w:eastAsia="zh-CN"/>
    </w:rPr>
  </w:style>
  <w:style w:type="paragraph" w:styleId="3">
    <w:name w:val="heading 3"/>
    <w:basedOn w:val="0"/>
    <w:next w:val="0"/>
    <w:pPr>
      <w:spacing w:before="0" w:beforeAutospacing="1" w:after="0" w:afterAutospacing="1"/>
      <w:jc w:val="left"/>
      <w:outlineLvl w:val="2"/>
    </w:pPr>
    <w:rPr>
      <w:rFonts w:ascii="宋体" w:eastAsia="宋体" w:cs="宋体"/>
      <w:b/>
      <w:bCs/>
      <w:kern w:val="0"/>
      <w:sz w:val="27"/>
      <w:szCs w:val="27"/>
      <w:lang w:val="en-US" w:eastAsia="zh-CN"/>
    </w:rPr>
  </w:style>
  <w:style w:type="character" w:default="1" w:styleId="10">
    <w:name w:val="Default Paragraph Font"/>
  </w:style>
  <w:style w:type="paragraph" w:customStyle="1" w:styleId="15">
    <w:name w:val="Fließtext"/>
    <w:basedOn w:val="0"/>
    <w:autoRedefine/>
    <w:pPr>
      <w:overflowPunct w:val="0"/>
      <w:textAlignment w:val="baseline"/>
    </w:pPr>
    <w:rPr>
      <w:rFonts w:ascii="Times New Roman" w:hAnsi="Times New Roman"/>
      <w:kern w:val="2"/>
      <w:szCs w:val="20"/>
    </w:rPr>
  </w:style>
  <w:style w:type="paragraph" w:styleId="16">
    <w:name w:val="Normal (Web)"/>
    <w:basedOn w:val="0"/>
    <w:pPr>
      <w:spacing w:before="0" w:beforeAutospacing="1" w:after="0" w:afterAutospacing="1"/>
      <w:ind w:left="0" w:right="0"/>
      <w:jc w:val="left"/>
    </w:pPr>
    <w:rPr>
      <w:kern w:val="0"/>
      <w:sz w:val="24"/>
      <w:lang w:val="en-US" w:eastAsia="zh-CN"/>
    </w:rPr>
  </w:style>
  <w:style w:type="character" w:styleId="17">
    <w:name w:val="Strong"/>
    <w:basedOn w:val="10"/>
    <w:rPr>
      <w:b/>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0</TotalTime>
  <Application>Yozo_Office</Application>
  <Pages>1</Pages>
  <Words>0</Words>
  <Characters>0</Characters>
  <Lines>1</Lines>
  <Paragraphs>0</Paragraphs>
  <CharactersWithSpaces>0</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GHOST</dc:creator>
  <cp:lastModifiedBy>黄柳青</cp:lastModifiedBy>
  <cp:revision>1</cp:revision>
  <cp:lastPrinted>2026-10-19T05:37:12Z</cp:lastPrinted>
  <dcterms:created xsi:type="dcterms:W3CDTF">2025-09-26T07:23:00Z</dcterms:created>
  <dcterms:modified xsi:type="dcterms:W3CDTF">2026-10-19T05:37:27Z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ICV">
    <vt:lpwstr>C6F6334CB0D4458A8BEC93D64F10FBB1_11</vt:lpwstr>
  </property>
  <property fmtid="{D5CDD505-2E9C-101B-9397-08002B2CF9AE}" pid="4" name="KSOTemplateDocerSaveRecord">
    <vt:lpwstr>eyJoZGlkIjoiYjQ3YzgzMzNhOTBhZDVlY2ZjZjUwNWU4YTZkNThkMTkiLCJ1c2VySWQiOiIxNjYzODQyNTQxIn0=</vt:lpwstr>
  </property>
</Properties>
</file>